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E8376" w14:textId="77777777" w:rsidR="002B68AC" w:rsidRPr="005C589D" w:rsidRDefault="002B68AC" w:rsidP="0021662A">
      <w:pPr>
        <w:tabs>
          <w:tab w:val="left" w:pos="4320"/>
        </w:tabs>
        <w:spacing w:before="120" w:line="300" w:lineRule="atLeast"/>
        <w:jc w:val="center"/>
        <w:rPr>
          <w:rFonts w:ascii="Arial Black" w:hAnsi="Arial Black"/>
          <w:b/>
          <w:caps/>
          <w:kern w:val="28"/>
          <w:sz w:val="22"/>
          <w:szCs w:val="22"/>
          <w:lang w:val="el-GR" w:eastAsia="el-GR"/>
        </w:rPr>
      </w:pPr>
    </w:p>
    <w:p w14:paraId="39061178" w14:textId="77777777" w:rsidR="00922D41" w:rsidRPr="005C589D" w:rsidRDefault="00922D41" w:rsidP="00922D41">
      <w:pPr>
        <w:pStyle w:val="Heading1"/>
        <w:widowControl/>
        <w:numPr>
          <w:ilvl w:val="0"/>
          <w:numId w:val="0"/>
        </w:numPr>
        <w:tabs>
          <w:tab w:val="clear" w:pos="3933"/>
        </w:tabs>
        <w:overflowPunct w:val="0"/>
        <w:spacing w:before="120" w:line="300" w:lineRule="atLeast"/>
        <w:textAlignment w:val="baseline"/>
        <w:rPr>
          <w:rFonts w:ascii="Arial Black" w:hAnsi="Arial Black" w:cs="Times New Roman"/>
          <w:bCs w:val="0"/>
          <w:caps/>
          <w:color w:val="auto"/>
          <w:kern w:val="28"/>
          <w:position w:val="0"/>
          <w:sz w:val="28"/>
          <w:szCs w:val="28"/>
          <w:lang w:eastAsia="el-GR"/>
        </w:rPr>
      </w:pPr>
      <w:bookmarkStart w:id="0" w:name="_Toc189560368"/>
      <w:bookmarkStart w:id="1" w:name="_Toc146688568"/>
      <w:bookmarkStart w:id="2" w:name="_Toc147062931"/>
      <w:bookmarkStart w:id="3" w:name="_Toc147124060"/>
      <w:r w:rsidRPr="005C589D">
        <w:rPr>
          <w:rFonts w:ascii="Arial Black" w:hAnsi="Arial Black" w:cs="Times New Roman"/>
          <w:bCs w:val="0"/>
          <w:caps/>
          <w:color w:val="auto"/>
          <w:kern w:val="28"/>
          <w:position w:val="0"/>
          <w:sz w:val="28"/>
          <w:szCs w:val="28"/>
          <w:lang w:eastAsia="el-GR"/>
        </w:rPr>
        <w:t>ΠΑΡΑΡΤΗΜΑ Ι: ΓΕΝΙΚΟΙ ΟΡΟΙ ΣΥΜΒΑΣΗΣ</w:t>
      </w:r>
      <w:bookmarkEnd w:id="0"/>
    </w:p>
    <w:p w14:paraId="38D90D00" w14:textId="77777777" w:rsidR="00ED1D11" w:rsidRPr="005C589D" w:rsidRDefault="00ED1D11" w:rsidP="00CE7264">
      <w:pPr>
        <w:pStyle w:val="Heading2"/>
        <w:numPr>
          <w:ilvl w:val="0"/>
          <w:numId w:val="0"/>
        </w:numPr>
        <w:spacing w:after="0"/>
        <w:rPr>
          <w:i w:val="0"/>
          <w:iCs w:val="0"/>
          <w:sz w:val="24"/>
          <w:szCs w:val="24"/>
          <w:lang w:val="el-GR"/>
        </w:rPr>
      </w:pPr>
      <w:bookmarkStart w:id="4" w:name="_Toc146688570"/>
      <w:bookmarkStart w:id="5" w:name="_Toc147062933"/>
      <w:bookmarkStart w:id="6" w:name="_Toc147124062"/>
      <w:bookmarkStart w:id="7" w:name="_Toc189560369"/>
      <w:bookmarkEnd w:id="1"/>
      <w:bookmarkEnd w:id="2"/>
      <w:bookmarkEnd w:id="3"/>
      <w:r w:rsidRPr="005C589D">
        <w:rPr>
          <w:i w:val="0"/>
          <w:iCs w:val="0"/>
          <w:sz w:val="24"/>
          <w:szCs w:val="24"/>
          <w:lang w:val="el-GR"/>
        </w:rPr>
        <w:t xml:space="preserve">Άρθρο </w:t>
      </w:r>
      <w:r w:rsidR="00605880" w:rsidRPr="005C589D">
        <w:rPr>
          <w:i w:val="0"/>
          <w:iCs w:val="0"/>
          <w:sz w:val="24"/>
          <w:szCs w:val="24"/>
          <w:lang w:val="el-GR"/>
        </w:rPr>
        <w:t>1</w:t>
      </w:r>
      <w:r w:rsidRPr="005C589D">
        <w:rPr>
          <w:i w:val="0"/>
          <w:iCs w:val="0"/>
          <w:sz w:val="24"/>
          <w:szCs w:val="24"/>
          <w:lang w:val="el-GR"/>
        </w:rPr>
        <w:t xml:space="preserve"> – </w:t>
      </w:r>
      <w:bookmarkEnd w:id="4"/>
      <w:bookmarkEnd w:id="5"/>
      <w:bookmarkEnd w:id="6"/>
      <w:r w:rsidR="00C62614" w:rsidRPr="005C589D">
        <w:rPr>
          <w:i w:val="0"/>
          <w:iCs w:val="0"/>
          <w:sz w:val="24"/>
          <w:szCs w:val="24"/>
          <w:lang w:val="el-GR"/>
        </w:rPr>
        <w:t>Εξουσιοδοτημένοι Αντιπρόσωποι – Ειδοποιήσεις</w:t>
      </w:r>
      <w:bookmarkEnd w:id="7"/>
    </w:p>
    <w:p w14:paraId="79D47BC2" w14:textId="77777777" w:rsidR="00C62614" w:rsidRPr="005C589D" w:rsidRDefault="00C62614" w:rsidP="00C62614">
      <w:pPr>
        <w:rPr>
          <w:lang w:val="el-GR"/>
        </w:rPr>
      </w:pPr>
    </w:p>
    <w:p w14:paraId="679CBB9C" w14:textId="77777777" w:rsidR="00C62614" w:rsidRPr="005C589D" w:rsidRDefault="00C62614" w:rsidP="00112DBA">
      <w:pPr>
        <w:numPr>
          <w:ilvl w:val="0"/>
          <w:numId w:val="4"/>
        </w:numPr>
        <w:spacing w:after="160" w:line="259" w:lineRule="auto"/>
        <w:jc w:val="both"/>
        <w:rPr>
          <w:color w:val="000000"/>
          <w:position w:val="-3"/>
          <w:sz w:val="22"/>
          <w:szCs w:val="22"/>
          <w:lang w:val="el-GR"/>
        </w:rPr>
      </w:pPr>
      <w:bookmarkStart w:id="8" w:name="_Toc146688571"/>
      <w:bookmarkStart w:id="9" w:name="_Toc147062934"/>
      <w:bookmarkStart w:id="10" w:name="_Toc147124063"/>
      <w:bookmarkStart w:id="11" w:name="_Toc525816430"/>
      <w:r w:rsidRPr="005C589D">
        <w:rPr>
          <w:color w:val="000000"/>
          <w:position w:val="-3"/>
          <w:sz w:val="22"/>
          <w:szCs w:val="22"/>
          <w:lang w:val="el-GR"/>
        </w:rPr>
        <w:t xml:space="preserve">Ο Ανάδοχος ορίζει ως Υπεύθυνο τον/την κύριο/κυρία </w:t>
      </w:r>
      <w:r w:rsidRPr="005C589D">
        <w:rPr>
          <w:b/>
          <w:bCs/>
          <w:color w:val="000000"/>
          <w:position w:val="-3"/>
          <w:sz w:val="22"/>
          <w:szCs w:val="22"/>
          <w:lang w:val="el-GR"/>
        </w:rPr>
        <w:t>&lt;ονοματεπώνυμο&gt;,</w:t>
      </w:r>
      <w:r w:rsidRPr="005C589D">
        <w:rPr>
          <w:color w:val="000000"/>
          <w:position w:val="-3"/>
          <w:sz w:val="22"/>
          <w:szCs w:val="22"/>
          <w:lang w:val="el-GR"/>
        </w:rPr>
        <w:t xml:space="preserve"> ο οποίος φέρει τη συνολική ευθύνη για την εκτέλεση του Αντικειμένου της Σύμβασης. </w:t>
      </w:r>
    </w:p>
    <w:p w14:paraId="02D62C83" w14:textId="77777777" w:rsidR="00642AF4" w:rsidRDefault="00374DAC" w:rsidP="00112DBA">
      <w:pPr>
        <w:numPr>
          <w:ilvl w:val="0"/>
          <w:numId w:val="4"/>
        </w:numPr>
        <w:shd w:val="clear" w:color="auto" w:fill="FFFFFF"/>
        <w:spacing w:before="100" w:beforeAutospacing="1" w:after="100" w:afterAutospacing="1"/>
        <w:rPr>
          <w:rFonts w:ascii="Segoe UI" w:hAnsi="Segoe UI" w:cs="Segoe UI"/>
          <w:color w:val="000000"/>
          <w:sz w:val="21"/>
          <w:szCs w:val="21"/>
          <w:lang w:val="el-GR" w:eastAsia="el-GR"/>
        </w:rPr>
      </w:pPr>
      <w:r>
        <w:rPr>
          <w:rFonts w:ascii="Segoe UI" w:hAnsi="Segoe UI" w:cs="Segoe UI"/>
          <w:color w:val="000000"/>
          <w:sz w:val="21"/>
          <w:szCs w:val="21"/>
          <w:lang w:val="el-GR" w:eastAsia="el-GR"/>
        </w:rPr>
        <w:t>η Αναθέτουσα Αρχή</w:t>
      </w:r>
    </w:p>
    <w:p w14:paraId="6D765316" w14:textId="77777777" w:rsidR="00C62614" w:rsidRPr="005C589D" w:rsidRDefault="0076253C" w:rsidP="00112DBA">
      <w:pPr>
        <w:numPr>
          <w:ilvl w:val="0"/>
          <w:numId w:val="4"/>
        </w:numPr>
        <w:spacing w:after="160" w:line="259" w:lineRule="auto"/>
        <w:jc w:val="both"/>
        <w:rPr>
          <w:color w:val="000000"/>
          <w:position w:val="-3"/>
          <w:sz w:val="22"/>
          <w:szCs w:val="22"/>
          <w:lang w:val="el-GR"/>
        </w:rPr>
      </w:pPr>
      <w:r w:rsidRPr="005C589D">
        <w:rPr>
          <w:color w:val="000000"/>
          <w:position w:val="-3"/>
          <w:sz w:val="22"/>
          <w:szCs w:val="22"/>
          <w:lang w:val="el-GR"/>
        </w:rPr>
        <w:t xml:space="preserve"> </w:t>
      </w:r>
      <w:r w:rsidR="00C62614" w:rsidRPr="005C589D">
        <w:rPr>
          <w:color w:val="000000"/>
          <w:position w:val="-3"/>
          <w:sz w:val="22"/>
          <w:szCs w:val="22"/>
          <w:lang w:val="el-GR"/>
        </w:rPr>
        <w:t>θα ορίσει Υπεύθυνο Συντονιστή για τη διαχείριση της Σύμβασης, το όνομα του οποίου θα κοινοποιηθεί στον Ανάδοχο.</w:t>
      </w:r>
    </w:p>
    <w:p w14:paraId="6F5E675B" w14:textId="77777777" w:rsidR="00C62614" w:rsidRPr="005C589D" w:rsidRDefault="00C62614" w:rsidP="00112DBA">
      <w:pPr>
        <w:numPr>
          <w:ilvl w:val="0"/>
          <w:numId w:val="4"/>
        </w:numPr>
        <w:spacing w:after="160" w:line="259" w:lineRule="auto"/>
        <w:jc w:val="both"/>
        <w:rPr>
          <w:color w:val="000000"/>
          <w:position w:val="-3"/>
          <w:sz w:val="22"/>
          <w:szCs w:val="22"/>
          <w:lang w:val="el-GR"/>
        </w:rPr>
      </w:pPr>
      <w:r w:rsidRPr="005C589D">
        <w:rPr>
          <w:color w:val="000000"/>
          <w:position w:val="-3"/>
          <w:sz w:val="22"/>
          <w:szCs w:val="22"/>
          <w:lang w:val="el-GR"/>
        </w:rPr>
        <w:t>Οποιαδήποτε ειδοποίηση, συγκατάθεση, έγκριση, πιστοποιητικό ή απόφαση από οποιοδήποτε πρόσωπο απαιτείται από τη Σύμβαση θα γίνεται γραπτώς, εκτός εάν καθορίζεται διαφορετικά.</w:t>
      </w:r>
    </w:p>
    <w:p w14:paraId="13B00247" w14:textId="77777777" w:rsidR="00E25065" w:rsidRPr="005C589D" w:rsidRDefault="00C62614" w:rsidP="00112DBA">
      <w:pPr>
        <w:numPr>
          <w:ilvl w:val="0"/>
          <w:numId w:val="4"/>
        </w:numPr>
        <w:spacing w:after="160" w:line="259" w:lineRule="auto"/>
        <w:jc w:val="both"/>
        <w:rPr>
          <w:color w:val="000000"/>
          <w:position w:val="-3"/>
          <w:sz w:val="22"/>
          <w:szCs w:val="22"/>
          <w:lang w:val="el-GR"/>
        </w:rPr>
      </w:pPr>
      <w:r w:rsidRPr="005C589D">
        <w:rPr>
          <w:color w:val="000000"/>
          <w:position w:val="-3"/>
          <w:sz w:val="22"/>
          <w:szCs w:val="22"/>
          <w:lang w:val="el-GR"/>
        </w:rPr>
        <w:t xml:space="preserve">Οποιεσδήποτε προφορικές οδηγίες ή εντολές θα τίθενται σε ισχύ κατά το χρόνο μετάδοσής τους και θα επιβεβαιώνονται στη συνέχεια γραπτώς. </w:t>
      </w:r>
      <w:bookmarkEnd w:id="8"/>
      <w:bookmarkEnd w:id="9"/>
      <w:bookmarkEnd w:id="10"/>
      <w:bookmarkEnd w:id="11"/>
    </w:p>
    <w:p w14:paraId="625406C7" w14:textId="77777777" w:rsidR="00605880" w:rsidRPr="005C589D" w:rsidRDefault="00605880" w:rsidP="00605880">
      <w:pPr>
        <w:spacing w:after="160" w:line="259" w:lineRule="auto"/>
        <w:ind w:left="502"/>
        <w:jc w:val="both"/>
        <w:rPr>
          <w:color w:val="000000"/>
          <w:position w:val="-3"/>
          <w:sz w:val="22"/>
          <w:szCs w:val="22"/>
          <w:lang w:val="el-GR"/>
        </w:rPr>
      </w:pPr>
    </w:p>
    <w:p w14:paraId="4C94E7D8" w14:textId="77777777" w:rsidR="00206DEF" w:rsidRPr="00813C27" w:rsidRDefault="004E20AB" w:rsidP="00813C27">
      <w:pPr>
        <w:pStyle w:val="Heading2"/>
        <w:numPr>
          <w:ilvl w:val="0"/>
          <w:numId w:val="0"/>
        </w:numPr>
        <w:overflowPunct w:val="0"/>
        <w:autoSpaceDE w:val="0"/>
        <w:autoSpaceDN w:val="0"/>
        <w:adjustRightInd w:val="0"/>
        <w:spacing w:before="120" w:after="0" w:line="300" w:lineRule="atLeast"/>
        <w:jc w:val="both"/>
        <w:textAlignment w:val="baseline"/>
        <w:rPr>
          <w:lang w:val="en-US"/>
        </w:rPr>
      </w:pPr>
      <w:bookmarkStart w:id="12" w:name="_Toc146688573"/>
      <w:bookmarkStart w:id="13" w:name="_Toc147062936"/>
      <w:bookmarkStart w:id="14" w:name="_Toc147124065"/>
      <w:bookmarkStart w:id="15" w:name="_Toc189560370"/>
      <w:r>
        <w:rPr>
          <w:rFonts w:cs="Times New Roman"/>
          <w:bCs w:val="0"/>
          <w:i w:val="0"/>
          <w:iCs w:val="0"/>
          <w:sz w:val="24"/>
          <w:szCs w:val="20"/>
          <w:lang w:val="el-GR"/>
        </w:rPr>
        <w:t>Άρθρο</w:t>
      </w:r>
      <w:r>
        <w:rPr>
          <w:rFonts w:cs="Times New Roman"/>
          <w:bCs w:val="0"/>
          <w:i w:val="0"/>
          <w:iCs w:val="0"/>
          <w:sz w:val="24"/>
          <w:szCs w:val="20"/>
          <w:lang w:val="en-US"/>
        </w:rPr>
        <w:t xml:space="preserve"> 2 – </w:t>
      </w:r>
      <w:r>
        <w:rPr>
          <w:rFonts w:cs="Times New Roman"/>
          <w:bCs w:val="0"/>
          <w:i w:val="0"/>
          <w:iCs w:val="0"/>
          <w:sz w:val="24"/>
          <w:szCs w:val="20"/>
          <w:lang w:val="el-GR"/>
        </w:rPr>
        <w:t>Ειδικές</w:t>
      </w:r>
      <w:r>
        <w:rPr>
          <w:rFonts w:cs="Times New Roman"/>
          <w:bCs w:val="0"/>
          <w:i w:val="0"/>
          <w:iCs w:val="0"/>
          <w:sz w:val="24"/>
          <w:szCs w:val="20"/>
          <w:lang w:val="en-US"/>
        </w:rPr>
        <w:t xml:space="preserve"> </w:t>
      </w:r>
      <w:r>
        <w:rPr>
          <w:rFonts w:cs="Times New Roman"/>
          <w:bCs w:val="0"/>
          <w:i w:val="0"/>
          <w:iCs w:val="0"/>
          <w:sz w:val="24"/>
          <w:szCs w:val="20"/>
          <w:lang w:val="el-GR"/>
        </w:rPr>
        <w:t>Υποχρεώσεις</w:t>
      </w:r>
      <w:r>
        <w:rPr>
          <w:rFonts w:cs="Times New Roman"/>
          <w:bCs w:val="0"/>
          <w:i w:val="0"/>
          <w:iCs w:val="0"/>
          <w:sz w:val="24"/>
          <w:szCs w:val="20"/>
          <w:lang w:val="en-US"/>
        </w:rPr>
        <w:t xml:space="preserve"> </w:t>
      </w:r>
      <w:bookmarkEnd w:id="12"/>
      <w:bookmarkEnd w:id="13"/>
      <w:bookmarkEnd w:id="14"/>
      <w:bookmarkEnd w:id="15"/>
      <w:r>
        <w:rPr>
          <w:rFonts w:cs="Times New Roman"/>
          <w:bCs w:val="0"/>
          <w:i w:val="0"/>
          <w:iCs w:val="0"/>
          <w:sz w:val="24"/>
          <w:szCs w:val="20"/>
          <w:lang w:val="el-GR"/>
        </w:rPr>
        <w:t>Αναθέτουσας Αρχής</w:t>
      </w:r>
    </w:p>
    <w:p w14:paraId="078F245C" w14:textId="77777777" w:rsidR="00206DEF" w:rsidRPr="005C589D" w:rsidRDefault="000C0B8D" w:rsidP="00112DBA">
      <w:pPr>
        <w:numPr>
          <w:ilvl w:val="0"/>
          <w:numId w:val="8"/>
        </w:numPr>
        <w:shd w:val="clear" w:color="auto" w:fill="FFFFFF"/>
        <w:spacing w:before="100" w:beforeAutospacing="1" w:after="100" w:afterAutospacing="1"/>
        <w:rPr>
          <w:rFonts w:ascii="Segoe UI" w:hAnsi="Segoe UI" w:cs="Segoe UI"/>
          <w:color w:val="000000"/>
          <w:sz w:val="21"/>
          <w:szCs w:val="21"/>
          <w:lang w:val="el-GR" w:eastAsia="el-GR"/>
        </w:rPr>
      </w:pPr>
      <w:r>
        <w:rPr>
          <w:color w:val="000000"/>
          <w:sz w:val="22"/>
          <w:szCs w:val="22"/>
          <w:lang w:val="el-GR" w:eastAsia="el-GR"/>
        </w:rPr>
        <w:t>Η Αναθέτουσα Αρχή</w:t>
      </w:r>
      <w:r>
        <w:rPr>
          <w:rFonts w:ascii="Segoe UI" w:hAnsi="Segoe UI" w:cs="Segoe UI"/>
          <w:color w:val="000000"/>
          <w:sz w:val="21"/>
          <w:szCs w:val="21"/>
          <w:lang w:val="el-GR" w:eastAsia="el-GR"/>
        </w:rPr>
        <w:t xml:space="preserve"> </w:t>
      </w:r>
      <w:r>
        <w:rPr>
          <w:color w:val="000000"/>
          <w:position w:val="-3"/>
          <w:sz w:val="22"/>
          <w:szCs w:val="22"/>
          <w:lang w:val="el-GR"/>
        </w:rPr>
        <w:t>θα συνεργάζεται με τον Ανάδοχο και θα παρέχει οποιεσδήποτε αναγκαίες πληροφορίες/έγγραφα απαιτούνται για την εκτέλεση της Σύμβασης. Τα έγγραφα αυτά θα επιστρέφονται στην Αναθέτουσα Αρχή στο τέλος της περιόδου εκτέλεσης της Σύμβασης.</w:t>
      </w:r>
    </w:p>
    <w:p w14:paraId="19729D90" w14:textId="77777777" w:rsidR="00206DEF" w:rsidRPr="005C589D" w:rsidRDefault="00206DEF" w:rsidP="00605880">
      <w:pPr>
        <w:jc w:val="both"/>
        <w:rPr>
          <w:lang w:val="el-GR"/>
        </w:rPr>
      </w:pPr>
    </w:p>
    <w:p w14:paraId="5D13635E" w14:textId="77777777" w:rsidR="00ED1D11" w:rsidRPr="005C589D" w:rsidRDefault="000E164B" w:rsidP="00CE7264">
      <w:pPr>
        <w:pStyle w:val="Heading2"/>
        <w:numPr>
          <w:ilvl w:val="0"/>
          <w:numId w:val="0"/>
        </w:numPr>
        <w:overflowPunct w:val="0"/>
        <w:autoSpaceDE w:val="0"/>
        <w:autoSpaceDN w:val="0"/>
        <w:adjustRightInd w:val="0"/>
        <w:spacing w:before="120" w:after="0" w:line="300" w:lineRule="atLeast"/>
        <w:jc w:val="both"/>
        <w:textAlignment w:val="baseline"/>
        <w:rPr>
          <w:rFonts w:cs="Times New Roman"/>
          <w:bCs w:val="0"/>
          <w:i w:val="0"/>
          <w:iCs w:val="0"/>
          <w:sz w:val="24"/>
          <w:szCs w:val="20"/>
          <w:lang w:val="en-US"/>
        </w:rPr>
      </w:pPr>
      <w:bookmarkStart w:id="16" w:name="_Toc146688575"/>
      <w:bookmarkStart w:id="17" w:name="_Toc147062938"/>
      <w:bookmarkStart w:id="18" w:name="_Toc147124067"/>
      <w:bookmarkStart w:id="19" w:name="_Toc189560371"/>
      <w:r w:rsidRPr="005C589D">
        <w:rPr>
          <w:rFonts w:cs="Times New Roman"/>
          <w:bCs w:val="0"/>
          <w:i w:val="0"/>
          <w:iCs w:val="0"/>
          <w:sz w:val="24"/>
          <w:szCs w:val="20"/>
          <w:lang w:val="el-GR"/>
        </w:rPr>
        <w:t xml:space="preserve">Άρθρο </w:t>
      </w:r>
      <w:r w:rsidR="00605880" w:rsidRPr="005C589D">
        <w:rPr>
          <w:rFonts w:cs="Times New Roman"/>
          <w:bCs w:val="0"/>
          <w:i w:val="0"/>
          <w:iCs w:val="0"/>
          <w:sz w:val="24"/>
          <w:szCs w:val="20"/>
          <w:lang w:val="el-GR"/>
        </w:rPr>
        <w:t>3</w:t>
      </w:r>
      <w:r w:rsidR="00ED1D11" w:rsidRPr="005C589D">
        <w:rPr>
          <w:rFonts w:cs="Times New Roman"/>
          <w:bCs w:val="0"/>
          <w:i w:val="0"/>
          <w:iCs w:val="0"/>
          <w:sz w:val="24"/>
          <w:szCs w:val="20"/>
          <w:lang w:val="el-GR"/>
        </w:rPr>
        <w:t xml:space="preserve"> – </w:t>
      </w:r>
      <w:bookmarkEnd w:id="16"/>
      <w:r w:rsidR="00B94D2C" w:rsidRPr="005C589D">
        <w:rPr>
          <w:rFonts w:cs="Times New Roman"/>
          <w:bCs w:val="0"/>
          <w:i w:val="0"/>
          <w:iCs w:val="0"/>
          <w:sz w:val="24"/>
          <w:szCs w:val="20"/>
          <w:lang w:val="el-GR"/>
        </w:rPr>
        <w:t>Εκχώρηση</w:t>
      </w:r>
      <w:bookmarkEnd w:id="17"/>
      <w:bookmarkEnd w:id="18"/>
      <w:bookmarkEnd w:id="19"/>
    </w:p>
    <w:p w14:paraId="4BD806FB" w14:textId="77777777" w:rsidR="00924A57" w:rsidRPr="005C589D" w:rsidRDefault="00924A57" w:rsidP="00605880">
      <w:pPr>
        <w:jc w:val="both"/>
        <w:rPr>
          <w:color w:val="000000"/>
          <w:position w:val="-3"/>
          <w:sz w:val="22"/>
          <w:szCs w:val="22"/>
          <w:lang w:val="el-GR"/>
        </w:rPr>
      </w:pPr>
    </w:p>
    <w:p w14:paraId="3990B25C" w14:textId="77777777" w:rsidR="00924A57" w:rsidRPr="005C589D" w:rsidRDefault="00924A57" w:rsidP="00112DBA">
      <w:pPr>
        <w:numPr>
          <w:ilvl w:val="0"/>
          <w:numId w:val="4"/>
        </w:numPr>
        <w:spacing w:after="160" w:line="259" w:lineRule="auto"/>
        <w:jc w:val="both"/>
        <w:rPr>
          <w:color w:val="000000"/>
          <w:position w:val="-3"/>
          <w:sz w:val="22"/>
          <w:szCs w:val="22"/>
          <w:lang w:val="el-GR"/>
        </w:rPr>
      </w:pPr>
      <w:r>
        <w:rPr>
          <w:color w:val="000000"/>
          <w:position w:val="-3"/>
          <w:sz w:val="22"/>
          <w:szCs w:val="22"/>
          <w:lang w:val="el-GR"/>
        </w:rPr>
        <w:t>Εκχώρηση είναι οποιαδήποτε συμφωνία δυνάμει της οποίας ο Ανάδοχος μεταβιβάζει τη Σύμβαση ή μέρος αυτής σε τρίτους και δεν επιτρέπεται χωρίς προηγούμενη γραπτή συγκατάθεση της Αναθέτουσας Αρχής.</w:t>
      </w:r>
    </w:p>
    <w:p w14:paraId="7F1751D4" w14:textId="77777777" w:rsidR="00924A57" w:rsidRPr="005C589D" w:rsidRDefault="00924A57" w:rsidP="00112DBA">
      <w:pPr>
        <w:numPr>
          <w:ilvl w:val="0"/>
          <w:numId w:val="4"/>
        </w:numPr>
        <w:spacing w:after="160" w:line="259" w:lineRule="auto"/>
        <w:jc w:val="both"/>
        <w:rPr>
          <w:color w:val="000000"/>
          <w:position w:val="-3"/>
          <w:sz w:val="22"/>
          <w:szCs w:val="22"/>
          <w:lang w:val="el-GR"/>
        </w:rPr>
      </w:pPr>
      <w:r>
        <w:rPr>
          <w:color w:val="000000"/>
          <w:position w:val="-3"/>
          <w:sz w:val="22"/>
          <w:szCs w:val="22"/>
          <w:lang w:val="el-GR"/>
        </w:rPr>
        <w:t>Η έγκριση μιας εκχώρησης/μεταβίβασης από την Αναθέτουσα Αρχή δεν απαλλάσσει τον Ανάδοχο από τις υποχρεώσεις του για το μέρος της Σύμβασης που έχει ήδη εκτελέσει ή το μέρος που δεν έχει εκχωρηθεί.</w:t>
      </w:r>
    </w:p>
    <w:p w14:paraId="3CAB2D20" w14:textId="77777777" w:rsidR="00AC5EA9" w:rsidRPr="005C589D" w:rsidRDefault="00AC5EA9" w:rsidP="00AC5EA9">
      <w:pPr>
        <w:spacing w:after="160" w:line="259" w:lineRule="auto"/>
        <w:ind w:left="502"/>
        <w:rPr>
          <w:color w:val="000000"/>
          <w:position w:val="-3"/>
          <w:sz w:val="22"/>
          <w:szCs w:val="22"/>
          <w:lang w:val="el-GR"/>
        </w:rPr>
      </w:pPr>
    </w:p>
    <w:p w14:paraId="0DEEE8E3" w14:textId="77777777" w:rsidR="00ED1D11" w:rsidRPr="005C589D" w:rsidRDefault="00ED1D11" w:rsidP="00CE7264">
      <w:pPr>
        <w:pStyle w:val="Heading2"/>
        <w:numPr>
          <w:ilvl w:val="0"/>
          <w:numId w:val="0"/>
        </w:numPr>
        <w:overflowPunct w:val="0"/>
        <w:autoSpaceDE w:val="0"/>
        <w:autoSpaceDN w:val="0"/>
        <w:adjustRightInd w:val="0"/>
        <w:spacing w:before="120" w:after="0" w:line="300" w:lineRule="atLeast"/>
        <w:jc w:val="both"/>
        <w:textAlignment w:val="baseline"/>
        <w:rPr>
          <w:rFonts w:cs="Times New Roman"/>
          <w:bCs w:val="0"/>
          <w:i w:val="0"/>
          <w:iCs w:val="0"/>
          <w:sz w:val="24"/>
          <w:szCs w:val="20"/>
          <w:lang w:val="el-GR"/>
        </w:rPr>
      </w:pPr>
      <w:bookmarkStart w:id="20" w:name="_Toc146688578"/>
      <w:bookmarkStart w:id="21" w:name="_Toc147062941"/>
      <w:bookmarkStart w:id="22" w:name="_Toc147124070"/>
      <w:bookmarkStart w:id="23" w:name="_Toc189560372"/>
      <w:r w:rsidRPr="005C589D">
        <w:rPr>
          <w:rFonts w:cs="Times New Roman"/>
          <w:bCs w:val="0"/>
          <w:i w:val="0"/>
          <w:iCs w:val="0"/>
          <w:sz w:val="24"/>
          <w:szCs w:val="20"/>
          <w:lang w:val="el-GR"/>
        </w:rPr>
        <w:t xml:space="preserve">Άρθρο </w:t>
      </w:r>
      <w:r w:rsidR="00605880" w:rsidRPr="005C589D">
        <w:rPr>
          <w:rFonts w:cs="Times New Roman"/>
          <w:bCs w:val="0"/>
          <w:i w:val="0"/>
          <w:iCs w:val="0"/>
          <w:sz w:val="24"/>
          <w:szCs w:val="20"/>
          <w:lang w:val="el-GR"/>
        </w:rPr>
        <w:t>4</w:t>
      </w:r>
      <w:r w:rsidRPr="005C589D">
        <w:rPr>
          <w:rFonts w:cs="Times New Roman"/>
          <w:bCs w:val="0"/>
          <w:i w:val="0"/>
          <w:iCs w:val="0"/>
          <w:sz w:val="24"/>
          <w:szCs w:val="20"/>
          <w:lang w:val="el-GR"/>
        </w:rPr>
        <w:t xml:space="preserve"> – </w:t>
      </w:r>
      <w:bookmarkEnd w:id="20"/>
      <w:bookmarkEnd w:id="21"/>
      <w:bookmarkEnd w:id="22"/>
      <w:r w:rsidR="00206DEF" w:rsidRPr="005C589D">
        <w:rPr>
          <w:rFonts w:cs="Times New Roman"/>
          <w:bCs w:val="0"/>
          <w:i w:val="0"/>
          <w:iCs w:val="0"/>
          <w:sz w:val="24"/>
          <w:szCs w:val="20"/>
          <w:lang w:val="el-GR"/>
        </w:rPr>
        <w:t>Τήρηση Εμπιστευτικότητας και Εγγυητική Ευθύνη</w:t>
      </w:r>
      <w:bookmarkEnd w:id="23"/>
    </w:p>
    <w:p w14:paraId="21691226" w14:textId="77777777" w:rsidR="00924A57" w:rsidRPr="005C589D" w:rsidRDefault="00924A57" w:rsidP="00924A57">
      <w:pPr>
        <w:rPr>
          <w:lang w:val="el-GR"/>
        </w:rPr>
      </w:pPr>
    </w:p>
    <w:p w14:paraId="56EA12CC" w14:textId="77777777" w:rsidR="00924A57" w:rsidRPr="005C589D" w:rsidRDefault="00924A57" w:rsidP="00112DBA">
      <w:pPr>
        <w:numPr>
          <w:ilvl w:val="0"/>
          <w:numId w:val="5"/>
        </w:numPr>
        <w:spacing w:after="160" w:line="259" w:lineRule="auto"/>
        <w:jc w:val="both"/>
        <w:rPr>
          <w:color w:val="000000"/>
          <w:position w:val="-3"/>
          <w:sz w:val="22"/>
          <w:szCs w:val="22"/>
          <w:lang w:val="el-GR"/>
        </w:rPr>
      </w:pPr>
      <w:r>
        <w:rPr>
          <w:color w:val="000000"/>
          <w:position w:val="-3"/>
          <w:sz w:val="22"/>
          <w:szCs w:val="22"/>
          <w:lang w:val="el-GR"/>
        </w:rPr>
        <w:t xml:space="preserve">Ο Ανάδοχος θα χειρίζεται όλα τα έγγραφα και πληροφορίες που λαμβάνει σε σχέση με τη Σύμβαση ως απόρρητα. Οποιαδήποτε αποκάλυψη στοιχείων δεν μπορεί να διενεργηθεί χωρίς προηγούμενη γραπτή συγκατάθεση της Αναθέτουσας Αρχής. </w:t>
      </w:r>
    </w:p>
    <w:p w14:paraId="6CDFF186" w14:textId="77777777" w:rsidR="009C3704" w:rsidRPr="005C589D" w:rsidRDefault="00924A57" w:rsidP="00112DBA">
      <w:pPr>
        <w:numPr>
          <w:ilvl w:val="0"/>
          <w:numId w:val="5"/>
        </w:numPr>
        <w:spacing w:after="160" w:line="259" w:lineRule="auto"/>
        <w:jc w:val="both"/>
        <w:rPr>
          <w:color w:val="000000"/>
          <w:position w:val="-3"/>
          <w:sz w:val="22"/>
          <w:szCs w:val="22"/>
          <w:lang w:val="el-GR"/>
        </w:rPr>
      </w:pPr>
      <w:r>
        <w:rPr>
          <w:color w:val="000000"/>
          <w:position w:val="-3"/>
          <w:sz w:val="22"/>
          <w:szCs w:val="22"/>
          <w:lang w:val="el-GR"/>
        </w:rPr>
        <w:t>Ο Ανάδοχος εγγυάται προς την Αναθέτουσα Αρχή ότι το Αντικείμενο της Σύμβασης θα εκτελεσθεί σύμφωνα με τους όρους και προϋποθέσεις της Σύμβασης και τα υπό παράδοση προϊόντα θα πληρούν τους τεχνικούς κανόνες και τα διεθνώς αναγνωρισμένα πρότυπα που ισχύουν για την παραγωγή ή την κατασκευή τέτοιων προϊόντων.</w:t>
      </w:r>
    </w:p>
    <w:p w14:paraId="6641A494" w14:textId="77777777" w:rsidR="00924A57" w:rsidRPr="005C589D" w:rsidRDefault="00924A57" w:rsidP="009C3704">
      <w:pPr>
        <w:spacing w:after="160" w:line="259" w:lineRule="auto"/>
        <w:ind w:left="502"/>
        <w:jc w:val="both"/>
        <w:rPr>
          <w:color w:val="000000"/>
          <w:position w:val="-3"/>
          <w:sz w:val="22"/>
          <w:szCs w:val="22"/>
          <w:lang w:val="el-GR"/>
        </w:rPr>
      </w:pPr>
      <w:r w:rsidRPr="005C589D">
        <w:rPr>
          <w:color w:val="000000"/>
          <w:position w:val="-3"/>
          <w:sz w:val="22"/>
          <w:szCs w:val="22"/>
          <w:lang w:val="el-GR"/>
        </w:rPr>
        <w:t xml:space="preserve">Ο Ανάδοχος εγγυάται ότι τα προϊόντα που θα παραδοθούν θα είναι αυθεντικά, καινούργια, αχρησιμοποίητα, ανακοινωμένα και σε παραγωγή. Ο Ανάδοχος υποχρεούται να παραδώσει προϊόντα τα οποία έχουν κατασκευαστεί με την άδεια του κατόχου δικαιωμάτων διανοητικής ιδιοκτησίας και δεν </w:t>
      </w:r>
      <w:r w:rsidRPr="005C589D">
        <w:rPr>
          <w:color w:val="000000"/>
          <w:position w:val="-3"/>
          <w:sz w:val="22"/>
          <w:szCs w:val="22"/>
          <w:lang w:val="el-GR"/>
        </w:rPr>
        <w:lastRenderedPageBreak/>
        <w:t xml:space="preserve">παραβιάζουν οποιεσδήποτε απαγορεύσεις ή περιορισμούς που προβλέπονται από το Κοινοτικό και Εθνικό νομοθετικό πλαίσιο.  </w:t>
      </w:r>
    </w:p>
    <w:p w14:paraId="7F53A830" w14:textId="77777777" w:rsidR="00924A57" w:rsidRPr="005C589D" w:rsidRDefault="00924A57" w:rsidP="00112DBA">
      <w:pPr>
        <w:numPr>
          <w:ilvl w:val="0"/>
          <w:numId w:val="5"/>
        </w:numPr>
        <w:spacing w:after="160" w:line="259" w:lineRule="auto"/>
        <w:jc w:val="both"/>
        <w:rPr>
          <w:color w:val="000000"/>
          <w:position w:val="-3"/>
          <w:sz w:val="22"/>
          <w:szCs w:val="22"/>
          <w:lang w:val="el-GR"/>
        </w:rPr>
      </w:pPr>
      <w:r>
        <w:rPr>
          <w:color w:val="000000"/>
          <w:position w:val="-3"/>
          <w:sz w:val="22"/>
          <w:szCs w:val="22"/>
          <w:lang w:val="el-GR"/>
        </w:rPr>
        <w:t>Εφόσον, σύμφωνα με τα οριζόμενα στο Έγγραφα Διαγωνισμού, το Αντικείμενο της Σύμβασης περιλαμβάνει την παροχή υπηρεσιών συντήρησης, επιδιόρθωσης ή αποκατάστασης των προϊόντων για συγκεκριμένη περίοδο εγγύησης, ο Ανάδοχος υποχρεούται στην επανόρθωση, με δικά του έξοδα, μετά από αίτημα της Αναθέτουσας Αρχής , οποιουδήποτε σφάλματος ή έλλειψης ιδιοτήτων στα προϊόντα που παραδίδει δυνάμει της Σύμβασης.</w:t>
      </w:r>
    </w:p>
    <w:p w14:paraId="47684541" w14:textId="77777777" w:rsidR="00924A57" w:rsidRPr="005C589D" w:rsidRDefault="00924A57" w:rsidP="00112DBA">
      <w:pPr>
        <w:pStyle w:val="ListParagraph"/>
        <w:numPr>
          <w:ilvl w:val="0"/>
          <w:numId w:val="5"/>
        </w:numPr>
        <w:jc w:val="both"/>
        <w:rPr>
          <w:rFonts w:ascii="Arial" w:eastAsia="Times New Roman" w:hAnsi="Arial" w:cs="Arial"/>
          <w:color w:val="000000"/>
          <w:kern w:val="0"/>
          <w:position w:val="-3"/>
          <w:lang w:val="el-GR"/>
          <w14:ligatures w14:val="none"/>
        </w:rPr>
      </w:pPr>
      <w:r w:rsidRPr="005C589D">
        <w:rPr>
          <w:rFonts w:ascii="Arial" w:eastAsia="Times New Roman" w:hAnsi="Arial" w:cs="Arial"/>
          <w:color w:val="000000"/>
          <w:kern w:val="0"/>
          <w:position w:val="-3"/>
          <w:lang w:val="el-GR"/>
          <w14:ligatures w14:val="none"/>
        </w:rPr>
        <w:t>Σε περιπτώσεις Συμβάσεων που αφορούν ζητήματα που σχετίζονται με την επεξεργασία δεδομένων προσωπικού χαρακτήρα, ο Ανάδοχος εγγυάται ότι θα σέβεται και θα συμμορφώνεται με όλους τους ισχύοντες νόμους και κανονισμούς περί της προστασίας των φυσικών προσώπων έναντι της επεξεργασίας δεδομένων προσωπικού χαρακτήρα και ότι θα φέρει την ευθύνη και θα είναι σε θέση να αποδείξει τη συμμόρφωση του σ’ αυτούς. Επιπρόσθετα θα διασφαλίζει ότι, το προσωπικό του και οι τυχόν υπεργολάβοι ή συνεργάτες και τα πρόσωπα που τελούν υπό τον έλεγχο του, θα σέβονται και θα συμμορφώνονται επίσης με αυτούς τους νόμους και κανονισμούς. (Σχετικός είναι ο κανονισμός της ΕΕ 2016/679 του Ευρωπαϊκού Κοινοβουλίου και του Συμβουλίου, της 27ης Απριλίου 2016).</w:t>
      </w:r>
    </w:p>
    <w:p w14:paraId="0635A65C" w14:textId="77777777" w:rsidR="00CE7264" w:rsidRPr="005C589D" w:rsidRDefault="00CE7264" w:rsidP="00CE7264">
      <w:pPr>
        <w:pStyle w:val="ListParagraph"/>
        <w:ind w:left="502"/>
        <w:jc w:val="both"/>
        <w:rPr>
          <w:rFonts w:ascii="Arial" w:eastAsia="Times New Roman" w:hAnsi="Arial" w:cs="Arial"/>
          <w:color w:val="000000"/>
          <w:kern w:val="0"/>
          <w:position w:val="-3"/>
          <w:lang w:val="el-GR"/>
          <w14:ligatures w14:val="none"/>
        </w:rPr>
      </w:pPr>
    </w:p>
    <w:p w14:paraId="533BBF6F" w14:textId="77777777" w:rsidR="004821B9" w:rsidRPr="005C589D" w:rsidRDefault="004821B9" w:rsidP="004821B9">
      <w:pPr>
        <w:pStyle w:val="Heading2"/>
        <w:numPr>
          <w:ilvl w:val="0"/>
          <w:numId w:val="0"/>
        </w:numPr>
        <w:overflowPunct w:val="0"/>
        <w:autoSpaceDE w:val="0"/>
        <w:autoSpaceDN w:val="0"/>
        <w:adjustRightInd w:val="0"/>
        <w:spacing w:before="120" w:line="300" w:lineRule="atLeast"/>
        <w:jc w:val="both"/>
        <w:textAlignment w:val="baseline"/>
        <w:rPr>
          <w:rFonts w:cs="Times New Roman"/>
          <w:bCs w:val="0"/>
          <w:i w:val="0"/>
          <w:iCs w:val="0"/>
          <w:sz w:val="24"/>
          <w:szCs w:val="20"/>
          <w:lang w:val="el-GR"/>
        </w:rPr>
      </w:pPr>
      <w:bookmarkStart w:id="24" w:name="_Toc189560373"/>
      <w:bookmarkStart w:id="25" w:name="_Toc146688585"/>
      <w:bookmarkStart w:id="26" w:name="_Toc147062948"/>
      <w:bookmarkStart w:id="27" w:name="_Toc147124077"/>
      <w:r w:rsidRPr="005C589D">
        <w:rPr>
          <w:rFonts w:cs="Times New Roman"/>
          <w:bCs w:val="0"/>
          <w:i w:val="0"/>
          <w:iCs w:val="0"/>
          <w:sz w:val="24"/>
          <w:szCs w:val="20"/>
          <w:lang w:val="el-GR"/>
        </w:rPr>
        <w:t xml:space="preserve">Άρθρο </w:t>
      </w:r>
      <w:r w:rsidR="00605880" w:rsidRPr="005C589D">
        <w:rPr>
          <w:rFonts w:cs="Times New Roman"/>
          <w:bCs w:val="0"/>
          <w:i w:val="0"/>
          <w:iCs w:val="0"/>
          <w:sz w:val="24"/>
          <w:szCs w:val="20"/>
          <w:lang w:val="el-GR"/>
        </w:rPr>
        <w:t>5</w:t>
      </w:r>
      <w:r w:rsidRPr="005C589D">
        <w:rPr>
          <w:rFonts w:cs="Times New Roman"/>
          <w:bCs w:val="0"/>
          <w:i w:val="0"/>
          <w:iCs w:val="0"/>
          <w:sz w:val="24"/>
          <w:szCs w:val="20"/>
          <w:lang w:val="el-GR"/>
        </w:rPr>
        <w:t xml:space="preserve"> - Παράδοση </w:t>
      </w:r>
      <w:r w:rsidR="00924A57" w:rsidRPr="005C589D">
        <w:rPr>
          <w:rFonts w:cs="Times New Roman"/>
          <w:bCs w:val="0"/>
          <w:i w:val="0"/>
          <w:iCs w:val="0"/>
          <w:sz w:val="24"/>
          <w:szCs w:val="20"/>
          <w:lang w:val="el-GR"/>
        </w:rPr>
        <w:t>και Παραλαβή Παραδοτέων</w:t>
      </w:r>
      <w:bookmarkEnd w:id="24"/>
    </w:p>
    <w:p w14:paraId="362BDF04" w14:textId="77777777" w:rsidR="00924A57" w:rsidRPr="005C589D" w:rsidRDefault="00924A57" w:rsidP="00924A57">
      <w:pPr>
        <w:rPr>
          <w:lang w:val="el-GR"/>
        </w:rPr>
      </w:pPr>
    </w:p>
    <w:p w14:paraId="4C176030" w14:textId="77777777" w:rsidR="00924A57" w:rsidRPr="005C589D" w:rsidRDefault="00924A57" w:rsidP="00112DBA">
      <w:pPr>
        <w:numPr>
          <w:ilvl w:val="0"/>
          <w:numId w:val="6"/>
        </w:numPr>
        <w:spacing w:after="160" w:line="259" w:lineRule="auto"/>
        <w:jc w:val="both"/>
        <w:rPr>
          <w:color w:val="000000"/>
          <w:position w:val="-3"/>
          <w:sz w:val="22"/>
          <w:szCs w:val="22"/>
          <w:lang w:val="el-GR"/>
        </w:rPr>
      </w:pPr>
      <w:bookmarkStart w:id="28" w:name="_Toc525816447"/>
      <w:r w:rsidRPr="005C589D">
        <w:rPr>
          <w:color w:val="000000"/>
          <w:position w:val="-3"/>
          <w:sz w:val="22"/>
          <w:szCs w:val="22"/>
          <w:lang w:val="el-GR"/>
        </w:rPr>
        <w:t xml:space="preserve">Η παράδοση των προϊόντων της Σύμβασης, γίνεται στους τόπους και το χρόνο που ορίζεται </w:t>
      </w:r>
      <w:r w:rsidR="009C3704" w:rsidRPr="005C589D">
        <w:rPr>
          <w:color w:val="000000"/>
          <w:position w:val="-3"/>
          <w:sz w:val="22"/>
          <w:szCs w:val="22"/>
          <w:lang w:val="el-GR"/>
        </w:rPr>
        <w:t>στη Σύμβαση</w:t>
      </w:r>
      <w:r w:rsidRPr="005C589D">
        <w:rPr>
          <w:color w:val="000000"/>
          <w:position w:val="-3"/>
          <w:sz w:val="22"/>
          <w:szCs w:val="22"/>
          <w:lang w:val="el-GR"/>
        </w:rPr>
        <w:t>.</w:t>
      </w:r>
    </w:p>
    <w:p w14:paraId="37D1F312" w14:textId="77777777" w:rsidR="00924A57" w:rsidRPr="005C589D" w:rsidRDefault="00924A57" w:rsidP="00112DBA">
      <w:pPr>
        <w:numPr>
          <w:ilvl w:val="0"/>
          <w:numId w:val="6"/>
        </w:numPr>
        <w:spacing w:after="160" w:line="259" w:lineRule="auto"/>
        <w:jc w:val="both"/>
        <w:rPr>
          <w:color w:val="000000"/>
          <w:position w:val="-3"/>
          <w:sz w:val="22"/>
          <w:szCs w:val="22"/>
          <w:lang w:val="el-GR"/>
        </w:rPr>
      </w:pPr>
      <w:r w:rsidRPr="005C589D">
        <w:rPr>
          <w:color w:val="000000"/>
          <w:position w:val="-3"/>
          <w:sz w:val="22"/>
          <w:szCs w:val="22"/>
          <w:lang w:val="el-GR"/>
        </w:rPr>
        <w:t>Ο Ανάδοχος υποχρεούται να ειδοποιεί τον Υπεύθυνο Συντονιστή για την ακριβή ημερομηνία της παράδοσης, τουλάχιστον πέντε εργάσιμες (5) μέρες νωρίτερα.</w:t>
      </w:r>
    </w:p>
    <w:p w14:paraId="0C66C705" w14:textId="77777777" w:rsidR="00924A57" w:rsidRPr="005C589D" w:rsidRDefault="00924A57" w:rsidP="00112DBA">
      <w:pPr>
        <w:numPr>
          <w:ilvl w:val="0"/>
          <w:numId w:val="6"/>
        </w:numPr>
        <w:spacing w:after="160" w:line="259" w:lineRule="auto"/>
        <w:jc w:val="both"/>
        <w:rPr>
          <w:color w:val="000000"/>
          <w:position w:val="-3"/>
          <w:sz w:val="22"/>
          <w:szCs w:val="22"/>
          <w:lang w:val="el-GR"/>
        </w:rPr>
      </w:pPr>
      <w:r w:rsidRPr="005C589D">
        <w:rPr>
          <w:color w:val="000000"/>
          <w:position w:val="-3"/>
          <w:sz w:val="22"/>
          <w:szCs w:val="22"/>
          <w:lang w:val="el-GR"/>
        </w:rPr>
        <w:t>Όλα τα προς παράδοση προϊόντα πρέπει να είναι κατάλληλα συσκευασμένα, η σήμανσή τους να ικανοποιεί τις απαιτήσεις των σχετικών με την εισαγωγή και διάθεση προϊόντων στην Κυπριακή αγορά νομοθετημάτων και να συνοδεύονται από πρωτότυπο τιμολόγιο σε δύο αντίγραφα, στο οποίο να αναγράφεται ο αριθμός προσφοράς, το είδος και ο αριθμός παραγγελίας καθώς και από Δελτία Αποστολής, από τα οποία να προκύπτει ότι κατασκευάστηκαν στη δηλωθείσα με την προσφορά τους χώρα κατασκευής.</w:t>
      </w:r>
    </w:p>
    <w:p w14:paraId="5DEDB73F" w14:textId="77777777" w:rsidR="00924A57" w:rsidRPr="005C589D" w:rsidRDefault="00924A57" w:rsidP="00112DBA">
      <w:pPr>
        <w:numPr>
          <w:ilvl w:val="0"/>
          <w:numId w:val="6"/>
        </w:numPr>
        <w:spacing w:after="160" w:line="259" w:lineRule="auto"/>
        <w:jc w:val="both"/>
        <w:rPr>
          <w:color w:val="000000"/>
          <w:position w:val="-3"/>
          <w:sz w:val="22"/>
          <w:szCs w:val="22"/>
          <w:lang w:val="el-GR"/>
        </w:rPr>
      </w:pPr>
      <w:r w:rsidRPr="005C589D">
        <w:rPr>
          <w:color w:val="000000"/>
          <w:position w:val="-3"/>
          <w:sz w:val="22"/>
          <w:szCs w:val="22"/>
          <w:lang w:val="el-GR"/>
        </w:rPr>
        <w:t>Ο Ανάδοχος δύναται να κηρύσσεται έκπτωτος σε περίπτωση που λήγει ο συμβατικός χρόνος παράδοσης και δεν υποβλήθηκε έγκαιρα αίτημα μετάθεσής του, χωρίς να παραδώσει τα προϊόντα.</w:t>
      </w:r>
    </w:p>
    <w:p w14:paraId="039BE114" w14:textId="77777777" w:rsidR="00924A57" w:rsidRPr="005C589D" w:rsidRDefault="00924A57" w:rsidP="00112DBA">
      <w:pPr>
        <w:numPr>
          <w:ilvl w:val="0"/>
          <w:numId w:val="6"/>
        </w:numPr>
        <w:spacing w:after="160" w:line="259" w:lineRule="auto"/>
        <w:jc w:val="both"/>
        <w:rPr>
          <w:color w:val="000000"/>
          <w:position w:val="-3"/>
          <w:sz w:val="22"/>
          <w:szCs w:val="22"/>
          <w:lang w:val="el-GR"/>
        </w:rPr>
      </w:pPr>
      <w:r w:rsidRPr="005C589D">
        <w:rPr>
          <w:color w:val="000000"/>
          <w:position w:val="-3"/>
          <w:sz w:val="22"/>
          <w:szCs w:val="22"/>
          <w:lang w:val="el-GR"/>
        </w:rPr>
        <w:t xml:space="preserve">Η παραλαβή των προϊόντων γίνεται από Αρμόδιο Όργανο σύμφωνα με τις ισχύουσες διατάξεις.  </w:t>
      </w:r>
    </w:p>
    <w:p w14:paraId="0E16730B" w14:textId="77777777" w:rsidR="00924A57" w:rsidRPr="005C589D" w:rsidRDefault="00924A57" w:rsidP="00112DBA">
      <w:pPr>
        <w:numPr>
          <w:ilvl w:val="0"/>
          <w:numId w:val="6"/>
        </w:numPr>
        <w:spacing w:after="160" w:line="259" w:lineRule="auto"/>
        <w:jc w:val="both"/>
        <w:rPr>
          <w:color w:val="000000"/>
          <w:position w:val="-3"/>
          <w:sz w:val="22"/>
          <w:szCs w:val="22"/>
          <w:lang w:val="el-GR"/>
        </w:rPr>
      </w:pPr>
      <w:r w:rsidRPr="005C589D">
        <w:rPr>
          <w:color w:val="000000"/>
          <w:position w:val="-3"/>
          <w:sz w:val="22"/>
          <w:szCs w:val="22"/>
          <w:lang w:val="el-GR"/>
        </w:rPr>
        <w:t>Για κάθε παράδοση το Αρμόδιο Όργανο προβαίνει στη διενέργεια ελέγχων των προϊόντων που παραδόθηκαν και προχωρεί, ανάλογα με τα πορίσματά της, στην παραλαβή ή απόρριψη των προϊόντων. Η απόφαση του Αρμοδίου Οργάνου καταγράφεται σε πιστοποιητικό παραλαβής ή απόρριψης.</w:t>
      </w:r>
    </w:p>
    <w:p w14:paraId="0E481802" w14:textId="77777777" w:rsidR="00924A57" w:rsidRPr="005C589D" w:rsidRDefault="00924A57" w:rsidP="00112DBA">
      <w:pPr>
        <w:numPr>
          <w:ilvl w:val="0"/>
          <w:numId w:val="6"/>
        </w:numPr>
        <w:spacing w:after="160" w:line="259" w:lineRule="auto"/>
        <w:jc w:val="both"/>
        <w:rPr>
          <w:color w:val="000000"/>
          <w:position w:val="-3"/>
          <w:sz w:val="22"/>
          <w:szCs w:val="22"/>
          <w:lang w:val="el-GR"/>
        </w:rPr>
      </w:pPr>
      <w:r w:rsidRPr="005C589D">
        <w:rPr>
          <w:color w:val="000000"/>
          <w:position w:val="-3"/>
          <w:sz w:val="22"/>
          <w:szCs w:val="22"/>
          <w:lang w:val="el-GR"/>
        </w:rPr>
        <w:t>Η διαδικασία ελέγχου των προϊόντων που παραδόθηκαν γίνεται με μακροσκοπική εξέταση, στην οποία καλείται πάντοτε να παραστεί, εφόσον το επιθυμεί, ο Ανάδοχος.</w:t>
      </w:r>
    </w:p>
    <w:p w14:paraId="7ECDC23D" w14:textId="77777777" w:rsidR="00924A57" w:rsidRPr="005C589D" w:rsidRDefault="00924A57" w:rsidP="00112DBA">
      <w:pPr>
        <w:numPr>
          <w:ilvl w:val="0"/>
          <w:numId w:val="6"/>
        </w:numPr>
        <w:spacing w:after="160" w:line="259" w:lineRule="auto"/>
        <w:jc w:val="both"/>
        <w:rPr>
          <w:color w:val="000000"/>
          <w:position w:val="-3"/>
          <w:sz w:val="22"/>
          <w:szCs w:val="22"/>
          <w:lang w:val="el-GR"/>
        </w:rPr>
      </w:pPr>
      <w:r w:rsidRPr="005C589D">
        <w:rPr>
          <w:color w:val="000000"/>
          <w:position w:val="-3"/>
          <w:sz w:val="22"/>
          <w:szCs w:val="22"/>
          <w:lang w:val="el-GR"/>
        </w:rPr>
        <w:t xml:space="preserve">Σε περίπτωση που επιβάλλεται από τη Σύμβαση η υποβολή της προμήθειας και σε οποιαδήποτε άλλη, εκτός της μακροσκοπικής, εξέταση, (π.χ. χημική ή μηχανική εξέταση, πρακτική δοκιμασία, συνδυασμός τρόπων εξέτασης, κλπ.), τότε </w:t>
      </w:r>
      <w:r w:rsidR="009C3704" w:rsidRPr="005C589D">
        <w:rPr>
          <w:color w:val="000000"/>
          <w:position w:val="-3"/>
          <w:sz w:val="22"/>
          <w:szCs w:val="22"/>
          <w:lang w:val="el-GR"/>
        </w:rPr>
        <w:t>η παραλαβή θα διενεργείται σύμφωνα με τον Κανονισμό</w:t>
      </w:r>
      <w:r w:rsidRPr="005C589D">
        <w:rPr>
          <w:color w:val="000000"/>
          <w:position w:val="-3"/>
          <w:sz w:val="22"/>
          <w:szCs w:val="22"/>
          <w:lang w:val="el-GR"/>
        </w:rPr>
        <w:t>.</w:t>
      </w:r>
    </w:p>
    <w:p w14:paraId="36A1A33C" w14:textId="77777777" w:rsidR="00924A57" w:rsidRPr="005C589D" w:rsidRDefault="00924A57" w:rsidP="00112DBA">
      <w:pPr>
        <w:numPr>
          <w:ilvl w:val="0"/>
          <w:numId w:val="6"/>
        </w:numPr>
        <w:spacing w:after="160" w:line="259" w:lineRule="auto"/>
        <w:jc w:val="both"/>
        <w:rPr>
          <w:color w:val="000000"/>
          <w:position w:val="-3"/>
          <w:sz w:val="22"/>
          <w:szCs w:val="22"/>
          <w:lang w:val="el-GR"/>
        </w:rPr>
      </w:pPr>
      <w:r>
        <w:rPr>
          <w:color w:val="000000"/>
          <w:position w:val="-3"/>
          <w:sz w:val="22"/>
          <w:szCs w:val="22"/>
          <w:lang w:val="el-GR"/>
        </w:rPr>
        <w:t xml:space="preserve">Σε περίπτωση απόρριψης ολόκληρης ή μέρους της συμβατικής ποσότητας των υπό προμήθεια προϊόντων, η Αναθέτουσα Αρχή, με απόφασή της, μπορεί να εγκρίνει την αντικατάσταση της συγκεκριμένης ποσότητας με άλλη, που να είναι σύμφωνη με τους όρους της Σύμβασης μέσα σε τακτή προθεσμία.  Εάν ο Ανάδοχος δεν αντικαταστήσει τα προϊόντα που απορρίφθηκαν μέσα στην προθεσμία </w:t>
      </w:r>
      <w:r>
        <w:rPr>
          <w:color w:val="000000"/>
          <w:position w:val="-3"/>
          <w:sz w:val="22"/>
          <w:szCs w:val="22"/>
          <w:lang w:val="el-GR"/>
        </w:rPr>
        <w:lastRenderedPageBreak/>
        <w:t>που καθορίστηκε και εφόσον έχει λήξει ο συμβατικός χρόνος, κηρύσσεται έκπτωτος και υπόκειται στις προβλεπόμενες κυρώσεις.</w:t>
      </w:r>
    </w:p>
    <w:p w14:paraId="71FFFF0C" w14:textId="77777777" w:rsidR="00924A57" w:rsidRPr="005C589D" w:rsidRDefault="00924A57" w:rsidP="00112DBA">
      <w:pPr>
        <w:numPr>
          <w:ilvl w:val="0"/>
          <w:numId w:val="6"/>
        </w:numPr>
        <w:spacing w:after="160" w:line="259" w:lineRule="auto"/>
        <w:jc w:val="both"/>
        <w:rPr>
          <w:color w:val="000000"/>
          <w:position w:val="-3"/>
          <w:sz w:val="22"/>
          <w:szCs w:val="22"/>
          <w:lang w:val="el-GR"/>
        </w:rPr>
      </w:pPr>
      <w:r>
        <w:rPr>
          <w:color w:val="000000"/>
          <w:position w:val="-3"/>
          <w:sz w:val="22"/>
          <w:szCs w:val="22"/>
          <w:lang w:val="el-GR"/>
        </w:rPr>
        <w:t>Σε περίπτωση αδυναμίας του Αναδόχου να αντικαταστήσει τα ακατάλληλα προϊόντα, η Αναθέτουσα Αρχή , χωρίς βλάβη όλων των άλλων δικαιωμάτων του που απορρέουν από τη Σύμβαση, έχει το δικαίωμα να προμηθευτεί όμοια με τα πιο πάνω προϊόντα από άλλη πηγή και να απαιτήσει τυχόν πρόσθετα έξοδα ή ζημιές από τον Ανάδοχο.</w:t>
      </w:r>
    </w:p>
    <w:p w14:paraId="04E86FCA" w14:textId="77777777" w:rsidR="00CE7264" w:rsidRPr="005C589D" w:rsidRDefault="00CE7264" w:rsidP="00CE7264">
      <w:pPr>
        <w:spacing w:after="160" w:line="259" w:lineRule="auto"/>
        <w:ind w:left="142"/>
        <w:jc w:val="both"/>
        <w:rPr>
          <w:color w:val="000000"/>
          <w:position w:val="-3"/>
          <w:sz w:val="22"/>
          <w:szCs w:val="22"/>
          <w:lang w:val="el-GR"/>
        </w:rPr>
      </w:pPr>
    </w:p>
    <w:p w14:paraId="641558BF" w14:textId="77777777" w:rsidR="00ED1D11" w:rsidRPr="005C589D" w:rsidRDefault="00FE3104" w:rsidP="00D6382C">
      <w:pPr>
        <w:pStyle w:val="Heading2"/>
        <w:numPr>
          <w:ilvl w:val="0"/>
          <w:numId w:val="0"/>
        </w:numPr>
        <w:overflowPunct w:val="0"/>
        <w:autoSpaceDE w:val="0"/>
        <w:autoSpaceDN w:val="0"/>
        <w:adjustRightInd w:val="0"/>
        <w:spacing w:before="120" w:line="300" w:lineRule="atLeast"/>
        <w:jc w:val="both"/>
        <w:textAlignment w:val="baseline"/>
        <w:rPr>
          <w:rFonts w:cs="Times New Roman"/>
          <w:bCs w:val="0"/>
          <w:i w:val="0"/>
          <w:iCs w:val="0"/>
          <w:sz w:val="24"/>
          <w:szCs w:val="20"/>
          <w:lang w:val="el-GR"/>
        </w:rPr>
      </w:pPr>
      <w:bookmarkStart w:id="29" w:name="_Toc147062952"/>
      <w:bookmarkStart w:id="30" w:name="_Toc147124081"/>
      <w:bookmarkStart w:id="31" w:name="_Toc189560374"/>
      <w:bookmarkEnd w:id="25"/>
      <w:bookmarkEnd w:id="26"/>
      <w:bookmarkEnd w:id="27"/>
      <w:bookmarkEnd w:id="28"/>
      <w:r w:rsidRPr="005C589D">
        <w:rPr>
          <w:rFonts w:cs="Times New Roman"/>
          <w:bCs w:val="0"/>
          <w:i w:val="0"/>
          <w:iCs w:val="0"/>
          <w:sz w:val="24"/>
          <w:szCs w:val="20"/>
          <w:lang w:val="el-GR"/>
        </w:rPr>
        <w:t xml:space="preserve">Άρθρο </w:t>
      </w:r>
      <w:r w:rsidR="00605880" w:rsidRPr="005C589D">
        <w:rPr>
          <w:rFonts w:cs="Times New Roman"/>
          <w:bCs w:val="0"/>
          <w:i w:val="0"/>
          <w:iCs w:val="0"/>
          <w:sz w:val="24"/>
          <w:szCs w:val="20"/>
          <w:lang w:val="el-GR"/>
        </w:rPr>
        <w:t>6</w:t>
      </w:r>
      <w:r w:rsidR="00080364" w:rsidRPr="005C589D">
        <w:rPr>
          <w:rFonts w:cs="Times New Roman"/>
          <w:bCs w:val="0"/>
          <w:i w:val="0"/>
          <w:iCs w:val="0"/>
          <w:sz w:val="24"/>
          <w:szCs w:val="20"/>
          <w:lang w:val="el-GR"/>
        </w:rPr>
        <w:t xml:space="preserve"> </w:t>
      </w:r>
      <w:r w:rsidRPr="005C589D">
        <w:rPr>
          <w:rFonts w:cs="Times New Roman"/>
          <w:bCs w:val="0"/>
          <w:i w:val="0"/>
          <w:iCs w:val="0"/>
          <w:sz w:val="24"/>
          <w:szCs w:val="20"/>
          <w:lang w:val="el-GR"/>
        </w:rPr>
        <w:t xml:space="preserve">- </w:t>
      </w:r>
      <w:bookmarkEnd w:id="29"/>
      <w:bookmarkEnd w:id="30"/>
      <w:r w:rsidR="00AC5EA9" w:rsidRPr="005C589D">
        <w:rPr>
          <w:rFonts w:cs="Times New Roman"/>
          <w:bCs w:val="0"/>
          <w:i w:val="0"/>
          <w:iCs w:val="0"/>
          <w:sz w:val="24"/>
          <w:szCs w:val="20"/>
          <w:lang w:val="el-GR"/>
        </w:rPr>
        <w:t>Τρόπος Πληρωμής</w:t>
      </w:r>
      <w:bookmarkEnd w:id="31"/>
    </w:p>
    <w:p w14:paraId="21FA725A" w14:textId="77777777" w:rsidR="007E0196" w:rsidRPr="005C589D" w:rsidRDefault="0058133E" w:rsidP="00112DBA">
      <w:pPr>
        <w:widowControl w:val="0"/>
        <w:numPr>
          <w:ilvl w:val="0"/>
          <w:numId w:val="3"/>
        </w:numPr>
        <w:tabs>
          <w:tab w:val="clear" w:pos="720"/>
          <w:tab w:val="num" w:pos="284"/>
        </w:tabs>
        <w:overflowPunct w:val="0"/>
        <w:autoSpaceDE w:val="0"/>
        <w:autoSpaceDN w:val="0"/>
        <w:adjustRightInd w:val="0"/>
        <w:spacing w:before="120" w:line="300" w:lineRule="atLeast"/>
        <w:ind w:left="284" w:hanging="284"/>
        <w:jc w:val="both"/>
        <w:textAlignment w:val="baseline"/>
        <w:rPr>
          <w:color w:val="000000"/>
          <w:position w:val="-3"/>
          <w:sz w:val="22"/>
          <w:szCs w:val="22"/>
          <w:lang w:val="el-GR"/>
        </w:rPr>
      </w:pPr>
      <w:r>
        <w:rPr>
          <w:color w:val="000000"/>
          <w:position w:val="-3"/>
          <w:sz w:val="22"/>
          <w:szCs w:val="22"/>
          <w:lang w:val="el-GR"/>
        </w:rPr>
        <w:t xml:space="preserve">Με την έναρξη της Σύμβασης, ο Ανάδοχος θα γνωστοποιήσει γραπτώς τον τραπεζικό λογαριασμό στον οποίο επιθυμεί να καταβάλλονται οι πληρωμές της συμβατικής αξίας στην Αναθέτουσα Αρχή . </w:t>
      </w:r>
    </w:p>
    <w:p w14:paraId="2001ADCE" w14:textId="77777777" w:rsidR="00C14F1E" w:rsidRPr="005C589D" w:rsidRDefault="00C14F1E" w:rsidP="00112DBA">
      <w:pPr>
        <w:widowControl w:val="0"/>
        <w:numPr>
          <w:ilvl w:val="0"/>
          <w:numId w:val="3"/>
        </w:numPr>
        <w:tabs>
          <w:tab w:val="clear" w:pos="720"/>
          <w:tab w:val="num" w:pos="284"/>
        </w:tabs>
        <w:overflowPunct w:val="0"/>
        <w:autoSpaceDE w:val="0"/>
        <w:autoSpaceDN w:val="0"/>
        <w:adjustRightInd w:val="0"/>
        <w:spacing w:before="120" w:line="300" w:lineRule="atLeast"/>
        <w:ind w:left="284" w:hanging="284"/>
        <w:jc w:val="both"/>
        <w:textAlignment w:val="baseline"/>
        <w:rPr>
          <w:color w:val="000000"/>
          <w:position w:val="-3"/>
          <w:sz w:val="22"/>
          <w:szCs w:val="22"/>
          <w:lang w:val="el-GR"/>
        </w:rPr>
      </w:pPr>
      <w:r w:rsidRPr="005C589D">
        <w:rPr>
          <w:color w:val="000000"/>
          <w:position w:val="-3"/>
          <w:sz w:val="22"/>
          <w:szCs w:val="22"/>
          <w:lang w:val="el-GR"/>
        </w:rPr>
        <w:t xml:space="preserve">Στις περιπτώσεις Αναθετουσών Αρχών των οποίων οι πληρωμές τους διεκπεραιώνονται από το ΓΛτΔ, μέσω του FIMAS, ισχύει η πιο κάτω πρόνοια: </w:t>
      </w:r>
    </w:p>
    <w:p w14:paraId="7B7579C5" w14:textId="77777777" w:rsidR="00C14F1E" w:rsidRPr="005C589D" w:rsidRDefault="00C14F1E" w:rsidP="00605880">
      <w:pPr>
        <w:overflowPunct w:val="0"/>
        <w:autoSpaceDE w:val="0"/>
        <w:autoSpaceDN w:val="0"/>
        <w:adjustRightInd w:val="0"/>
        <w:spacing w:before="120" w:line="300" w:lineRule="atLeast"/>
        <w:ind w:left="270"/>
        <w:jc w:val="both"/>
        <w:textAlignment w:val="baseline"/>
        <w:rPr>
          <w:sz w:val="22"/>
          <w:szCs w:val="22"/>
          <w:lang w:val="el-GR"/>
        </w:rPr>
      </w:pPr>
      <w:r w:rsidRPr="005C589D">
        <w:rPr>
          <w:sz w:val="22"/>
          <w:szCs w:val="22"/>
          <w:lang w:val="el-GR"/>
        </w:rPr>
        <w:t>Σύμφωνα με τις διατάξεις του περί της Λογιστικής και Δημοσιονομικής Διαχείρισης και περί του Χρηματοοικονομικού Ελέγχου της Δημοκρατίας Νόμος του 2014, ο οποίος έχει δημοσιευτεί στην Επίσημη Εφημερίδα της Δημοκρατίας στις 28.3.2014 (Ν.38(Ι)/2014), ο Γενικός Λογιστής της Δημοκρατίας δύναται κατά τη κρίση του κατά τη διενέργεια οποιασδήποτε πληρωμής προς φυσικό ή νομικό πρόσωπο δυνάμει της παρούσας Σύμβασης, να αποκόπτει οποιαδήποτε οφειλόμενα από τον Ανάδοχο ποσά προς οποιοδήποτε Υπουργείο ή Τμήμα ή Ανεξάρτητη Υπηρεσία ή άλλο Ειδικό Ταμείο του κράτους.</w:t>
      </w:r>
    </w:p>
    <w:p w14:paraId="64CD74C6" w14:textId="77777777" w:rsidR="00ED1D11" w:rsidRPr="005C589D" w:rsidRDefault="00ED1D11" w:rsidP="00216C6A">
      <w:pPr>
        <w:widowControl w:val="0"/>
        <w:autoSpaceDE w:val="0"/>
        <w:autoSpaceDN w:val="0"/>
        <w:adjustRightInd w:val="0"/>
        <w:spacing w:before="120" w:line="276" w:lineRule="auto"/>
        <w:jc w:val="both"/>
        <w:rPr>
          <w:color w:val="000000"/>
          <w:position w:val="-3"/>
          <w:sz w:val="22"/>
          <w:szCs w:val="22"/>
          <w:lang w:val="el-GR"/>
        </w:rPr>
      </w:pPr>
    </w:p>
    <w:p w14:paraId="3905B3A9" w14:textId="77777777" w:rsidR="00ED1D11" w:rsidRPr="005C589D" w:rsidRDefault="000E164B" w:rsidP="00D6382C">
      <w:pPr>
        <w:pStyle w:val="Heading2"/>
        <w:numPr>
          <w:ilvl w:val="0"/>
          <w:numId w:val="0"/>
        </w:numPr>
        <w:overflowPunct w:val="0"/>
        <w:autoSpaceDE w:val="0"/>
        <w:autoSpaceDN w:val="0"/>
        <w:adjustRightInd w:val="0"/>
        <w:spacing w:before="120" w:line="300" w:lineRule="atLeast"/>
        <w:jc w:val="both"/>
        <w:textAlignment w:val="baseline"/>
        <w:rPr>
          <w:rFonts w:cs="Times New Roman"/>
          <w:bCs w:val="0"/>
          <w:i w:val="0"/>
          <w:iCs w:val="0"/>
          <w:sz w:val="24"/>
          <w:szCs w:val="20"/>
          <w:lang w:val="el-GR"/>
        </w:rPr>
      </w:pPr>
      <w:bookmarkStart w:id="32" w:name="_Toc146688592"/>
      <w:bookmarkStart w:id="33" w:name="_Toc147062955"/>
      <w:bookmarkStart w:id="34" w:name="_Toc147124084"/>
      <w:bookmarkStart w:id="35" w:name="_Toc189560375"/>
      <w:r w:rsidRPr="005C589D">
        <w:rPr>
          <w:rFonts w:cs="Times New Roman"/>
          <w:bCs w:val="0"/>
          <w:i w:val="0"/>
          <w:iCs w:val="0"/>
          <w:sz w:val="24"/>
          <w:szCs w:val="20"/>
          <w:lang w:val="el-GR"/>
        </w:rPr>
        <w:t xml:space="preserve">Άρθρο </w:t>
      </w:r>
      <w:r w:rsidR="00605880" w:rsidRPr="005C589D">
        <w:rPr>
          <w:rFonts w:cs="Times New Roman"/>
          <w:bCs w:val="0"/>
          <w:i w:val="0"/>
          <w:iCs w:val="0"/>
          <w:sz w:val="24"/>
          <w:szCs w:val="20"/>
          <w:lang w:val="el-GR"/>
        </w:rPr>
        <w:t>7</w:t>
      </w:r>
      <w:r w:rsidR="00ED1D11" w:rsidRPr="005C589D">
        <w:rPr>
          <w:rFonts w:cs="Times New Roman"/>
          <w:bCs w:val="0"/>
          <w:i w:val="0"/>
          <w:iCs w:val="0"/>
          <w:sz w:val="24"/>
          <w:szCs w:val="20"/>
          <w:lang w:val="el-GR"/>
        </w:rPr>
        <w:t xml:space="preserve"> – </w:t>
      </w:r>
      <w:bookmarkEnd w:id="32"/>
      <w:bookmarkEnd w:id="33"/>
      <w:bookmarkEnd w:id="34"/>
      <w:r w:rsidR="00924A57" w:rsidRPr="005C589D">
        <w:rPr>
          <w:rFonts w:cs="Times New Roman"/>
          <w:bCs w:val="0"/>
          <w:i w:val="0"/>
          <w:iCs w:val="0"/>
          <w:sz w:val="24"/>
          <w:szCs w:val="20"/>
          <w:lang w:val="el-GR"/>
        </w:rPr>
        <w:t>Τερματισμός της Σύμβασης – Διακανονισμός Διαφορών</w:t>
      </w:r>
      <w:bookmarkEnd w:id="35"/>
    </w:p>
    <w:p w14:paraId="2ACA2B2B" w14:textId="77777777" w:rsidR="00924A57" w:rsidRPr="005C589D" w:rsidRDefault="00924A57" w:rsidP="00924A57">
      <w:pPr>
        <w:rPr>
          <w:lang w:val="el-GR"/>
        </w:rPr>
      </w:pPr>
    </w:p>
    <w:p w14:paraId="28E6E31E" w14:textId="77777777" w:rsidR="00924A57" w:rsidRPr="005C589D" w:rsidRDefault="000C0B8D" w:rsidP="00112DBA">
      <w:pPr>
        <w:numPr>
          <w:ilvl w:val="0"/>
          <w:numId w:val="7"/>
        </w:numPr>
        <w:shd w:val="clear" w:color="auto" w:fill="FFFFFF"/>
        <w:spacing w:before="100" w:beforeAutospacing="1" w:after="100" w:afterAutospacing="1"/>
        <w:rPr>
          <w:rFonts w:ascii="Segoe UI" w:hAnsi="Segoe UI" w:cs="Segoe UI"/>
          <w:color w:val="000000"/>
          <w:sz w:val="21"/>
          <w:szCs w:val="21"/>
          <w:lang w:val="el-GR" w:eastAsia="el-GR"/>
        </w:rPr>
      </w:pPr>
      <w:r>
        <w:rPr>
          <w:rFonts w:ascii="Segoe UI" w:hAnsi="Segoe UI" w:cs="Segoe UI"/>
          <w:color w:val="000000"/>
          <w:sz w:val="22"/>
          <w:szCs w:val="22"/>
          <w:lang w:val="el-GR" w:eastAsia="el-GR"/>
        </w:rPr>
        <w:t xml:space="preserve">Η Αναθέτουσα Αρχή </w:t>
      </w:r>
      <w:r>
        <w:rPr>
          <w:color w:val="000000"/>
          <w:position w:val="-3"/>
          <w:sz w:val="22"/>
          <w:szCs w:val="22"/>
          <w:lang w:val="el-GR"/>
        </w:rPr>
        <w:t>δικαιούται, με γραπτή προειδοποίηση στον Ανάδοχο, να αναστείλει μέρος ή όλες τις πληρωμές, αν ο Ανάδοχος αθετήσει οποιουσδήποτε όρους της Σύμβασης ή δεν έχει ανταποκριθεί στις υποχρεώσεις του.</w:t>
      </w:r>
    </w:p>
    <w:p w14:paraId="3CA3CF37" w14:textId="77777777" w:rsidR="00924A57" w:rsidRPr="005C589D" w:rsidRDefault="00924A57" w:rsidP="00112DBA">
      <w:pPr>
        <w:numPr>
          <w:ilvl w:val="0"/>
          <w:numId w:val="7"/>
        </w:numPr>
        <w:spacing w:after="160" w:line="259" w:lineRule="auto"/>
        <w:jc w:val="both"/>
        <w:rPr>
          <w:color w:val="000000"/>
          <w:position w:val="-3"/>
          <w:sz w:val="22"/>
          <w:szCs w:val="22"/>
          <w:lang w:val="el-GR"/>
        </w:rPr>
      </w:pPr>
      <w:r>
        <w:rPr>
          <w:color w:val="000000"/>
          <w:position w:val="-3"/>
          <w:sz w:val="22"/>
          <w:szCs w:val="22"/>
          <w:lang w:val="el-GR"/>
        </w:rPr>
        <w:t>Αν οι συνθήκες που αναφέρονται στη παράγραφο 1 συνεχιστούν για δεκατέσσερις (14) ημέρες από την ημερομηνία της προειδοποίησης, τότε η Αναθέτουσα Αρχή θα δύναται, αν το επιθυμεί, να τερματίσει τη σύμβαση δίνοντας γραπτή προειδοποίηση τριάντα (30) ημερών.</w:t>
      </w:r>
    </w:p>
    <w:p w14:paraId="7351383C" w14:textId="77777777" w:rsidR="00924A57" w:rsidRPr="005C589D" w:rsidRDefault="00924A57" w:rsidP="00112DBA">
      <w:pPr>
        <w:numPr>
          <w:ilvl w:val="0"/>
          <w:numId w:val="7"/>
        </w:numPr>
        <w:spacing w:after="160" w:line="259" w:lineRule="auto"/>
        <w:jc w:val="both"/>
        <w:rPr>
          <w:color w:val="000000"/>
          <w:position w:val="-3"/>
          <w:sz w:val="22"/>
          <w:szCs w:val="22"/>
          <w:lang w:val="el-GR"/>
        </w:rPr>
      </w:pPr>
      <w:r w:rsidRPr="005C589D">
        <w:rPr>
          <w:color w:val="000000"/>
          <w:position w:val="-3"/>
          <w:sz w:val="22"/>
          <w:szCs w:val="22"/>
          <w:lang w:val="el-GR"/>
        </w:rPr>
        <w:t>Με τη λήψη γραπτής προειδοποίησης ο Ανάδοχος θα πάρει άμεσα μέτρα για τερματισμό της Σύμβασης, για σκοπούς μείωσης των συνεπαγόμενων δαπανών στο ελάχιστο.</w:t>
      </w:r>
    </w:p>
    <w:p w14:paraId="0DE74C0A" w14:textId="77777777" w:rsidR="00924A57" w:rsidRPr="005C589D" w:rsidRDefault="00924A57" w:rsidP="00112DBA">
      <w:pPr>
        <w:numPr>
          <w:ilvl w:val="0"/>
          <w:numId w:val="7"/>
        </w:numPr>
        <w:spacing w:after="160" w:line="259" w:lineRule="auto"/>
        <w:jc w:val="both"/>
        <w:rPr>
          <w:color w:val="000000"/>
          <w:position w:val="-3"/>
          <w:sz w:val="22"/>
          <w:szCs w:val="22"/>
          <w:lang w:val="el-GR"/>
        </w:rPr>
      </w:pPr>
      <w:r w:rsidRPr="005C589D">
        <w:rPr>
          <w:color w:val="000000"/>
          <w:position w:val="-3"/>
          <w:sz w:val="22"/>
          <w:szCs w:val="22"/>
          <w:lang w:val="el-GR"/>
        </w:rPr>
        <w:t xml:space="preserve">Με τον τερματισμό της Σύμβασης καμιά πληρωμή δεν οφείλεται στον Ανάδοχο, εκτός για προϊόντα που παραδόθηκαν και υποστηρικτικές-συμπληρωματικές εργασίες που εκτελέστηκαν ικανοποιητικά πριν την ημερομηνία τερματισμού της Σύμβασης και για προμήθειες προϊόντων ή εκτέλεση εργασιών που συντρέχουν για τον ομαλό τερματισμό της Σύμβασης.   </w:t>
      </w:r>
    </w:p>
    <w:p w14:paraId="7D5CC105" w14:textId="77777777" w:rsidR="00924A57" w:rsidRPr="005C589D" w:rsidRDefault="00924A57" w:rsidP="00112DBA">
      <w:pPr>
        <w:numPr>
          <w:ilvl w:val="0"/>
          <w:numId w:val="7"/>
        </w:numPr>
        <w:spacing w:after="160" w:line="259" w:lineRule="auto"/>
        <w:jc w:val="both"/>
        <w:rPr>
          <w:color w:val="000000"/>
          <w:position w:val="-3"/>
          <w:sz w:val="22"/>
          <w:szCs w:val="22"/>
          <w:lang w:val="el-GR"/>
        </w:rPr>
      </w:pPr>
      <w:r>
        <w:rPr>
          <w:color w:val="000000"/>
          <w:position w:val="-3"/>
          <w:sz w:val="22"/>
          <w:szCs w:val="22"/>
          <w:lang w:val="el-GR"/>
        </w:rPr>
        <w:t>Σε κάθε περίπτωση όπου η Αναθέτουσα Αρχή δικαιούται αποζημιώσεις, μπορεί να τις αφαιρέσει από οποιαδήποτε οφειλόμενα προς τον Ανάδοχο ποσά ή να διευθετηθούν μέσω της εγγύησης πιστής εκτέλεσης, όπου ισχύει.</w:t>
      </w:r>
    </w:p>
    <w:p w14:paraId="6A65CF28" w14:textId="77777777" w:rsidR="00924A57" w:rsidRPr="005C589D" w:rsidRDefault="00924A57" w:rsidP="00112DBA">
      <w:pPr>
        <w:numPr>
          <w:ilvl w:val="0"/>
          <w:numId w:val="7"/>
        </w:numPr>
        <w:spacing w:after="160" w:line="259" w:lineRule="auto"/>
        <w:jc w:val="both"/>
        <w:rPr>
          <w:color w:val="000000"/>
          <w:position w:val="-3"/>
          <w:sz w:val="22"/>
          <w:szCs w:val="22"/>
          <w:lang w:val="el-GR"/>
        </w:rPr>
      </w:pPr>
      <w:r w:rsidRPr="005C589D">
        <w:rPr>
          <w:color w:val="000000"/>
          <w:position w:val="-3"/>
          <w:sz w:val="22"/>
          <w:szCs w:val="22"/>
          <w:lang w:val="el-GR"/>
        </w:rPr>
        <w:t xml:space="preserve">Σε περίπτωση που η διαπιστωθείσα ζημιά που υπέστη το Δημόσιο υπερβαίνει το ποσό της εγγύησης πιστής εκτέλεσης ο Ανάδοχος καλείται, να καλύψει μέσα σε τακτή προθεσμία τη ζημιά που υπέστη το Δημόσιο.     </w:t>
      </w:r>
    </w:p>
    <w:p w14:paraId="5EC91290" w14:textId="77777777" w:rsidR="00ED1D11" w:rsidRPr="005C589D" w:rsidRDefault="00924A57" w:rsidP="00112DBA">
      <w:pPr>
        <w:numPr>
          <w:ilvl w:val="0"/>
          <w:numId w:val="7"/>
        </w:numPr>
        <w:spacing w:before="120" w:after="160" w:line="300" w:lineRule="atLeast"/>
        <w:jc w:val="both"/>
        <w:rPr>
          <w:sz w:val="22"/>
          <w:szCs w:val="22"/>
          <w:lang w:val="el-GR"/>
        </w:rPr>
      </w:pPr>
      <w:r w:rsidRPr="005C589D">
        <w:rPr>
          <w:color w:val="000000"/>
          <w:position w:val="-3"/>
          <w:sz w:val="22"/>
          <w:szCs w:val="22"/>
          <w:lang w:val="el-GR"/>
        </w:rPr>
        <w:t>Αρμόδια για την επίλυση οποιασδήποτε διαφοράς σχετικής με τη Σύμβαση που δυνατό να προκύψει μεταξύ των Μερών και που δεν μπορεί να διευθετηθεί, είναι τα Δικαστήρια της Κυπριακής Δημοκρατίας.</w:t>
      </w:r>
    </w:p>
    <w:sectPr w:rsidR="00ED1D11" w:rsidRPr="005C589D" w:rsidSect="00CE7264">
      <w:footerReference w:type="even" r:id="rId8"/>
      <w:footerReference w:type="default" r:id="rId9"/>
      <w:pgSz w:w="12240" w:h="15840"/>
      <w:pgMar w:top="900" w:right="900" w:bottom="810" w:left="900" w:header="720" w:footer="2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5635B" w14:textId="77777777" w:rsidR="00084A7E" w:rsidRDefault="00084A7E">
      <w:r>
        <w:separator/>
      </w:r>
    </w:p>
  </w:endnote>
  <w:endnote w:type="continuationSeparator" w:id="0">
    <w:p w14:paraId="43F03FC3" w14:textId="77777777" w:rsidR="00084A7E" w:rsidRDefault="00084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D8263" w14:textId="77777777" w:rsidR="00730D08" w:rsidRDefault="00730D08" w:rsidP="004C056B">
    <w:pPr>
      <w:pStyle w:val="Footer"/>
      <w:framePr w:wrap="around" w:vAnchor="text" w:hAnchor="margin" w:xAlign="right" w:y="1"/>
      <w:rPr>
        <w:rStyle w:val="PageNumber"/>
      </w:rPr>
    </w:pPr>
  </w:p>
  <w:p w14:paraId="22D0139E" w14:textId="77777777" w:rsidR="00B33754" w:rsidRDefault="00B33754" w:rsidP="004C056B">
    <w:pPr>
      <w:pStyle w:val="Footer"/>
      <w:framePr w:wrap="around" w:vAnchor="text" w:hAnchor="margin" w:xAlign="right" w:y="1"/>
      <w:rPr>
        <w:rStyle w:val="PageNumber"/>
      </w:rPr>
    </w:pPr>
  </w:p>
  <w:p w14:paraId="238D4D6C" w14:textId="77777777" w:rsidR="00730D08" w:rsidRPr="00B33754" w:rsidRDefault="00730D08" w:rsidP="00B33754">
    <w:pPr>
      <w:pStyle w:val="Header"/>
      <w:spacing w:before="40" w:after="40"/>
      <w:jc w:val="right"/>
      <w:rPr>
        <w:bCs/>
        <w:i/>
        <w:sz w:val="18"/>
        <w:szCs w:val="18"/>
        <w:lang w:val="el-GR" w:eastAsia="el-GR"/>
      </w:rPr>
    </w:pPr>
    <w:r w:rsidRPr="00E25065">
      <w:rPr>
        <w:rStyle w:val="PageNumber"/>
        <w:bCs/>
        <w:i/>
        <w:sz w:val="18"/>
        <w:szCs w:val="18"/>
        <w:lang w:val="el-GR" w:eastAsia="el-GR"/>
      </w:rPr>
      <w:t xml:space="preserve">Σελίδα </w:t>
    </w:r>
    <w:r w:rsidRPr="00E25065">
      <w:rPr>
        <w:rStyle w:val="PageNumber"/>
        <w:b/>
        <w:i/>
        <w:sz w:val="18"/>
        <w:szCs w:val="18"/>
        <w:lang w:val="el-GR" w:eastAsia="el-GR"/>
      </w:rPr>
      <w:fldChar w:fldCharType="begin"/>
    </w:r>
    <w:r w:rsidRPr="00E25065">
      <w:rPr>
        <w:rStyle w:val="PageNumber"/>
        <w:b/>
        <w:i/>
        <w:sz w:val="18"/>
        <w:szCs w:val="18"/>
        <w:lang w:val="el-GR" w:eastAsia="el-GR"/>
      </w:rPr>
      <w:instrText xml:space="preserve"> PAGE </w:instrText>
    </w:r>
    <w:r w:rsidRPr="00E25065">
      <w:rPr>
        <w:rStyle w:val="PageNumber"/>
        <w:b/>
        <w:i/>
        <w:sz w:val="18"/>
        <w:szCs w:val="18"/>
        <w:lang w:val="el-GR" w:eastAsia="el-GR"/>
      </w:rPr>
      <w:fldChar w:fldCharType="separate"/>
    </w:r>
    <w:r w:rsidR="00B33754">
      <w:rPr>
        <w:rStyle w:val="PageNumber"/>
        <w:b/>
        <w:i/>
        <w:noProof/>
        <w:sz w:val="18"/>
        <w:szCs w:val="18"/>
        <w:lang w:val="el-GR" w:eastAsia="el-GR"/>
      </w:rPr>
      <w:t>20</w:t>
    </w:r>
    <w:r w:rsidRPr="00E25065">
      <w:rPr>
        <w:rStyle w:val="PageNumber"/>
        <w:b/>
        <w:i/>
        <w:sz w:val="18"/>
        <w:szCs w:val="18"/>
        <w:lang w:val="el-GR" w:eastAsia="el-GR"/>
      </w:rPr>
      <w:fldChar w:fldCharType="end"/>
    </w:r>
    <w:r w:rsidRPr="00E25065">
      <w:rPr>
        <w:rStyle w:val="PageNumber"/>
        <w:b/>
        <w:i/>
        <w:sz w:val="18"/>
        <w:szCs w:val="18"/>
        <w:lang w:val="el-GR" w:eastAsia="el-GR"/>
      </w:rPr>
      <w:t xml:space="preserve"> </w:t>
    </w:r>
    <w:r w:rsidRPr="00E25065">
      <w:rPr>
        <w:rStyle w:val="PageNumber"/>
        <w:bCs/>
        <w:i/>
        <w:sz w:val="18"/>
        <w:szCs w:val="18"/>
        <w:lang w:val="el-GR" w:eastAsia="el-GR"/>
      </w:rPr>
      <w:t xml:space="preserve">από </w:t>
    </w:r>
    <w:r w:rsidRPr="00E25065">
      <w:rPr>
        <w:rStyle w:val="PageNumber"/>
        <w:bCs/>
        <w:i/>
        <w:sz w:val="18"/>
        <w:szCs w:val="18"/>
        <w:lang w:val="el-GR" w:eastAsia="el-GR"/>
      </w:rPr>
      <w:fldChar w:fldCharType="begin"/>
    </w:r>
    <w:r w:rsidRPr="00E25065">
      <w:rPr>
        <w:rStyle w:val="PageNumber"/>
        <w:bCs/>
        <w:i/>
        <w:sz w:val="18"/>
        <w:szCs w:val="18"/>
        <w:lang w:val="el-GR" w:eastAsia="el-GR"/>
      </w:rPr>
      <w:instrText xml:space="preserve"> NUMPAGES </w:instrText>
    </w:r>
    <w:r w:rsidRPr="00E25065">
      <w:rPr>
        <w:rStyle w:val="PageNumber"/>
        <w:bCs/>
        <w:i/>
        <w:sz w:val="18"/>
        <w:szCs w:val="18"/>
        <w:lang w:val="el-GR" w:eastAsia="el-GR"/>
      </w:rPr>
      <w:fldChar w:fldCharType="separate"/>
    </w:r>
    <w:r w:rsidR="00B33754">
      <w:rPr>
        <w:rStyle w:val="PageNumber"/>
        <w:bCs/>
        <w:i/>
        <w:noProof/>
        <w:sz w:val="18"/>
        <w:szCs w:val="18"/>
        <w:lang w:val="el-GR" w:eastAsia="el-GR"/>
      </w:rPr>
      <w:t>24</w:t>
    </w:r>
    <w:r w:rsidRPr="00E25065">
      <w:rPr>
        <w:rStyle w:val="PageNumber"/>
        <w:bCs/>
        <w:i/>
        <w:sz w:val="18"/>
        <w:szCs w:val="18"/>
        <w:lang w:val="el-GR" w:eastAsia="el-G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F7A8" w14:textId="77777777" w:rsidR="00730D08" w:rsidRPr="00E25065" w:rsidRDefault="00730D08" w:rsidP="00E25065">
    <w:pPr>
      <w:pStyle w:val="Header"/>
      <w:spacing w:before="40" w:after="40"/>
      <w:jc w:val="right"/>
      <w:rPr>
        <w:rStyle w:val="PageNumber"/>
        <w:bCs/>
        <w:i/>
        <w:sz w:val="18"/>
        <w:szCs w:val="18"/>
        <w:lang w:val="el-GR" w:eastAsia="el-GR"/>
      </w:rPr>
    </w:pPr>
    <w:r w:rsidRPr="00E25065">
      <w:rPr>
        <w:rStyle w:val="PageNumber"/>
        <w:bCs/>
        <w:i/>
        <w:sz w:val="18"/>
        <w:szCs w:val="18"/>
        <w:lang w:val="el-GR" w:eastAsia="el-GR"/>
      </w:rPr>
      <w:t xml:space="preserve">Σελίδα </w:t>
    </w:r>
    <w:r w:rsidRPr="00E25065">
      <w:rPr>
        <w:rStyle w:val="PageNumber"/>
        <w:b/>
        <w:i/>
        <w:sz w:val="18"/>
        <w:szCs w:val="18"/>
        <w:lang w:val="el-GR" w:eastAsia="el-GR"/>
      </w:rPr>
      <w:fldChar w:fldCharType="begin"/>
    </w:r>
    <w:r w:rsidRPr="00E25065">
      <w:rPr>
        <w:rStyle w:val="PageNumber"/>
        <w:b/>
        <w:i/>
        <w:sz w:val="18"/>
        <w:szCs w:val="18"/>
        <w:lang w:val="el-GR" w:eastAsia="el-GR"/>
      </w:rPr>
      <w:instrText xml:space="preserve"> PAGE </w:instrText>
    </w:r>
    <w:r w:rsidRPr="00E25065">
      <w:rPr>
        <w:rStyle w:val="PageNumber"/>
        <w:b/>
        <w:i/>
        <w:sz w:val="18"/>
        <w:szCs w:val="18"/>
        <w:lang w:val="el-GR" w:eastAsia="el-GR"/>
      </w:rPr>
      <w:fldChar w:fldCharType="separate"/>
    </w:r>
    <w:r w:rsidR="00B33754">
      <w:rPr>
        <w:rStyle w:val="PageNumber"/>
        <w:b/>
        <w:i/>
        <w:noProof/>
        <w:sz w:val="18"/>
        <w:szCs w:val="18"/>
        <w:lang w:val="el-GR" w:eastAsia="el-GR"/>
      </w:rPr>
      <w:t>21</w:t>
    </w:r>
    <w:r w:rsidRPr="00E25065">
      <w:rPr>
        <w:rStyle w:val="PageNumber"/>
        <w:b/>
        <w:i/>
        <w:sz w:val="18"/>
        <w:szCs w:val="18"/>
        <w:lang w:val="el-GR" w:eastAsia="el-GR"/>
      </w:rPr>
      <w:fldChar w:fldCharType="end"/>
    </w:r>
    <w:r w:rsidRPr="00E25065">
      <w:rPr>
        <w:rStyle w:val="PageNumber"/>
        <w:b/>
        <w:i/>
        <w:sz w:val="18"/>
        <w:szCs w:val="18"/>
        <w:lang w:val="el-GR" w:eastAsia="el-GR"/>
      </w:rPr>
      <w:t xml:space="preserve"> </w:t>
    </w:r>
    <w:r w:rsidRPr="00E25065">
      <w:rPr>
        <w:rStyle w:val="PageNumber"/>
        <w:bCs/>
        <w:i/>
        <w:sz w:val="18"/>
        <w:szCs w:val="18"/>
        <w:lang w:val="el-GR" w:eastAsia="el-GR"/>
      </w:rPr>
      <w:t xml:space="preserve">από </w:t>
    </w:r>
    <w:r w:rsidRPr="00E25065">
      <w:rPr>
        <w:rStyle w:val="PageNumber"/>
        <w:bCs/>
        <w:i/>
        <w:sz w:val="18"/>
        <w:szCs w:val="18"/>
        <w:lang w:val="el-GR" w:eastAsia="el-GR"/>
      </w:rPr>
      <w:fldChar w:fldCharType="begin"/>
    </w:r>
    <w:r w:rsidRPr="00E25065">
      <w:rPr>
        <w:rStyle w:val="PageNumber"/>
        <w:bCs/>
        <w:i/>
        <w:sz w:val="18"/>
        <w:szCs w:val="18"/>
        <w:lang w:val="el-GR" w:eastAsia="el-GR"/>
      </w:rPr>
      <w:instrText xml:space="preserve"> NUMPAGES </w:instrText>
    </w:r>
    <w:r w:rsidRPr="00E25065">
      <w:rPr>
        <w:rStyle w:val="PageNumber"/>
        <w:bCs/>
        <w:i/>
        <w:sz w:val="18"/>
        <w:szCs w:val="18"/>
        <w:lang w:val="el-GR" w:eastAsia="el-GR"/>
      </w:rPr>
      <w:fldChar w:fldCharType="separate"/>
    </w:r>
    <w:r w:rsidR="00B33754">
      <w:rPr>
        <w:rStyle w:val="PageNumber"/>
        <w:bCs/>
        <w:i/>
        <w:noProof/>
        <w:sz w:val="18"/>
        <w:szCs w:val="18"/>
        <w:lang w:val="el-GR" w:eastAsia="el-GR"/>
      </w:rPr>
      <w:t>24</w:t>
    </w:r>
    <w:r w:rsidRPr="00E25065">
      <w:rPr>
        <w:rStyle w:val="PageNumber"/>
        <w:bCs/>
        <w:i/>
        <w:sz w:val="18"/>
        <w:szCs w:val="18"/>
        <w:lang w:val="el-GR" w:eastAsia="el-GR"/>
      </w:rPr>
      <w:fldChar w:fldCharType="end"/>
    </w:r>
  </w:p>
  <w:p w14:paraId="19C5D20F" w14:textId="77777777" w:rsidR="00730D08" w:rsidRPr="002B68AC" w:rsidRDefault="00730D08" w:rsidP="004C056B">
    <w:pPr>
      <w:pStyle w:val="Footer"/>
      <w:ind w:right="360"/>
      <w:rPr>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C52F7" w14:textId="77777777" w:rsidR="00084A7E" w:rsidRDefault="00084A7E">
      <w:r>
        <w:separator/>
      </w:r>
    </w:p>
  </w:footnote>
  <w:footnote w:type="continuationSeparator" w:id="0">
    <w:p w14:paraId="65BA93AE" w14:textId="77777777" w:rsidR="00084A7E" w:rsidRDefault="00084A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7B0DC9C"/>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EF05089"/>
    <w:multiLevelType w:val="hybridMultilevel"/>
    <w:tmpl w:val="B4A21B62"/>
    <w:lvl w:ilvl="0" w:tplc="08D07786">
      <w:start w:val="1"/>
      <w:numFmt w:val="decimal"/>
      <w:lvlText w:val="%1."/>
      <w:lvlJc w:val="left"/>
      <w:pPr>
        <w:tabs>
          <w:tab w:val="num" w:pos="720"/>
        </w:tabs>
        <w:ind w:left="720" w:hanging="360"/>
      </w:pPr>
      <w:rPr>
        <w:rFonts w:hint="default"/>
      </w:rPr>
    </w:lvl>
    <w:lvl w:ilvl="1" w:tplc="0408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B7058DF"/>
    <w:multiLevelType w:val="hybridMultilevel"/>
    <w:tmpl w:val="5ACCCC0C"/>
    <w:lvl w:ilvl="0" w:tplc="2702C0FE">
      <w:start w:val="1"/>
      <w:numFmt w:val="decimal"/>
      <w:lvlText w:val="%1."/>
      <w:lvlJc w:val="left"/>
      <w:pPr>
        <w:tabs>
          <w:tab w:val="num" w:pos="502"/>
        </w:tabs>
        <w:ind w:left="502" w:hanging="360"/>
      </w:pPr>
      <w:rPr>
        <w:b w:val="0"/>
        <w:i w:val="0"/>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3" w15:restartNumberingAfterBreak="0">
    <w:nsid w:val="3E5C7DF4"/>
    <w:multiLevelType w:val="hybridMultilevel"/>
    <w:tmpl w:val="8A50C014"/>
    <w:lvl w:ilvl="0" w:tplc="2702C0FE">
      <w:start w:val="1"/>
      <w:numFmt w:val="decimal"/>
      <w:lvlText w:val="%1."/>
      <w:lvlJc w:val="left"/>
      <w:pPr>
        <w:tabs>
          <w:tab w:val="num" w:pos="502"/>
        </w:tabs>
        <w:ind w:left="502" w:hanging="360"/>
      </w:pPr>
      <w:rPr>
        <w:b w:val="0"/>
        <w:i w:val="0"/>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4" w15:restartNumberingAfterBreak="0">
    <w:nsid w:val="4BAD7DE7"/>
    <w:multiLevelType w:val="hybridMultilevel"/>
    <w:tmpl w:val="BFACA98E"/>
    <w:lvl w:ilvl="0" w:tplc="2702C0FE">
      <w:start w:val="1"/>
      <w:numFmt w:val="decimal"/>
      <w:lvlText w:val="%1."/>
      <w:lvlJc w:val="left"/>
      <w:pPr>
        <w:tabs>
          <w:tab w:val="num" w:pos="502"/>
        </w:tabs>
        <w:ind w:left="502" w:hanging="360"/>
      </w:pPr>
      <w:rPr>
        <w:b w:val="0"/>
        <w:i w:val="0"/>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5" w15:restartNumberingAfterBreak="0">
    <w:nsid w:val="677C4EBB"/>
    <w:multiLevelType w:val="hybridMultilevel"/>
    <w:tmpl w:val="35402F34"/>
    <w:lvl w:ilvl="0" w:tplc="2702C0FE">
      <w:start w:val="1"/>
      <w:numFmt w:val="decimal"/>
      <w:lvlText w:val="%1."/>
      <w:lvlJc w:val="left"/>
      <w:pPr>
        <w:tabs>
          <w:tab w:val="num" w:pos="502"/>
        </w:tabs>
        <w:ind w:left="502" w:hanging="360"/>
      </w:pPr>
      <w:rPr>
        <w:b w:val="0"/>
        <w:i w:val="0"/>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6" w15:restartNumberingAfterBreak="0">
    <w:nsid w:val="6DA81D60"/>
    <w:multiLevelType w:val="hybridMultilevel"/>
    <w:tmpl w:val="2FCE7D36"/>
    <w:lvl w:ilvl="0" w:tplc="2702C0FE">
      <w:start w:val="1"/>
      <w:numFmt w:val="decimal"/>
      <w:lvlText w:val="%1."/>
      <w:lvlJc w:val="left"/>
      <w:pPr>
        <w:tabs>
          <w:tab w:val="num" w:pos="502"/>
        </w:tabs>
        <w:ind w:left="502" w:hanging="360"/>
      </w:pPr>
      <w:rPr>
        <w:b w:val="0"/>
        <w:i w:val="0"/>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7" w15:restartNumberingAfterBreak="0">
    <w:nsid w:val="75F34E3F"/>
    <w:multiLevelType w:val="multilevel"/>
    <w:tmpl w:val="0408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259681619">
    <w:abstractNumId w:val="0"/>
  </w:num>
  <w:num w:numId="2" w16cid:durableId="1386102917">
    <w:abstractNumId w:val="7"/>
  </w:num>
  <w:num w:numId="3" w16cid:durableId="2044475442">
    <w:abstractNumId w:val="1"/>
  </w:num>
  <w:num w:numId="4" w16cid:durableId="10958586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589344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63733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07327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064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D11"/>
    <w:rsid w:val="0000048F"/>
    <w:rsid w:val="00015B3A"/>
    <w:rsid w:val="00023BCA"/>
    <w:rsid w:val="00026A39"/>
    <w:rsid w:val="00033806"/>
    <w:rsid w:val="00035772"/>
    <w:rsid w:val="00051AD6"/>
    <w:rsid w:val="00060C76"/>
    <w:rsid w:val="000641AC"/>
    <w:rsid w:val="00075654"/>
    <w:rsid w:val="00080364"/>
    <w:rsid w:val="00084A7E"/>
    <w:rsid w:val="00094286"/>
    <w:rsid w:val="000B3E72"/>
    <w:rsid w:val="000B4AF0"/>
    <w:rsid w:val="000B7237"/>
    <w:rsid w:val="000C0B8D"/>
    <w:rsid w:val="000C7705"/>
    <w:rsid w:val="000D37F3"/>
    <w:rsid w:val="000E164B"/>
    <w:rsid w:val="000E3C2F"/>
    <w:rsid w:val="000F56A5"/>
    <w:rsid w:val="00100A50"/>
    <w:rsid w:val="001031E1"/>
    <w:rsid w:val="00110CBA"/>
    <w:rsid w:val="00112DBA"/>
    <w:rsid w:val="00140887"/>
    <w:rsid w:val="001459EB"/>
    <w:rsid w:val="00161218"/>
    <w:rsid w:val="00165E1F"/>
    <w:rsid w:val="001661CC"/>
    <w:rsid w:val="00166580"/>
    <w:rsid w:val="00166A99"/>
    <w:rsid w:val="0017043D"/>
    <w:rsid w:val="00176DDA"/>
    <w:rsid w:val="001A0247"/>
    <w:rsid w:val="001A093A"/>
    <w:rsid w:val="001A1A45"/>
    <w:rsid w:val="001B0918"/>
    <w:rsid w:val="001B1AC0"/>
    <w:rsid w:val="001B5BAA"/>
    <w:rsid w:val="001E23C9"/>
    <w:rsid w:val="001E3174"/>
    <w:rsid w:val="001F38B8"/>
    <w:rsid w:val="00206DEF"/>
    <w:rsid w:val="0021662A"/>
    <w:rsid w:val="00216C6A"/>
    <w:rsid w:val="00222DB1"/>
    <w:rsid w:val="00223803"/>
    <w:rsid w:val="002266C3"/>
    <w:rsid w:val="00244B40"/>
    <w:rsid w:val="002504E5"/>
    <w:rsid w:val="002514B7"/>
    <w:rsid w:val="00266A0C"/>
    <w:rsid w:val="00274E8A"/>
    <w:rsid w:val="00291FA4"/>
    <w:rsid w:val="002A2136"/>
    <w:rsid w:val="002B0A0E"/>
    <w:rsid w:val="002B2BE0"/>
    <w:rsid w:val="002B68AC"/>
    <w:rsid w:val="002C048D"/>
    <w:rsid w:val="002C140F"/>
    <w:rsid w:val="002E7CF7"/>
    <w:rsid w:val="002F271B"/>
    <w:rsid w:val="002F633F"/>
    <w:rsid w:val="002F70F2"/>
    <w:rsid w:val="0030122F"/>
    <w:rsid w:val="003148E9"/>
    <w:rsid w:val="00317B41"/>
    <w:rsid w:val="00321E23"/>
    <w:rsid w:val="00323A46"/>
    <w:rsid w:val="00326FDB"/>
    <w:rsid w:val="003308CF"/>
    <w:rsid w:val="00340E5C"/>
    <w:rsid w:val="003564F9"/>
    <w:rsid w:val="0036161C"/>
    <w:rsid w:val="00375852"/>
    <w:rsid w:val="00377BBF"/>
    <w:rsid w:val="003834CA"/>
    <w:rsid w:val="00390854"/>
    <w:rsid w:val="00393CB1"/>
    <w:rsid w:val="003A7661"/>
    <w:rsid w:val="003D4137"/>
    <w:rsid w:val="003E03E9"/>
    <w:rsid w:val="003F32A1"/>
    <w:rsid w:val="004067A7"/>
    <w:rsid w:val="00406F34"/>
    <w:rsid w:val="004079CD"/>
    <w:rsid w:val="0041490B"/>
    <w:rsid w:val="00435BAF"/>
    <w:rsid w:val="0043729C"/>
    <w:rsid w:val="004416D8"/>
    <w:rsid w:val="00451A7C"/>
    <w:rsid w:val="00454804"/>
    <w:rsid w:val="0045494F"/>
    <w:rsid w:val="004623CA"/>
    <w:rsid w:val="00472017"/>
    <w:rsid w:val="00472194"/>
    <w:rsid w:val="00472CD4"/>
    <w:rsid w:val="004821B9"/>
    <w:rsid w:val="004A4428"/>
    <w:rsid w:val="004A6D5C"/>
    <w:rsid w:val="004B0C56"/>
    <w:rsid w:val="004B6760"/>
    <w:rsid w:val="004C056B"/>
    <w:rsid w:val="004C32F8"/>
    <w:rsid w:val="004C4868"/>
    <w:rsid w:val="004D0C81"/>
    <w:rsid w:val="004E20AB"/>
    <w:rsid w:val="004E434F"/>
    <w:rsid w:val="004E54F9"/>
    <w:rsid w:val="004E57C7"/>
    <w:rsid w:val="004F0C4A"/>
    <w:rsid w:val="004F2EBA"/>
    <w:rsid w:val="004F3276"/>
    <w:rsid w:val="004F68A3"/>
    <w:rsid w:val="0050059D"/>
    <w:rsid w:val="0050271D"/>
    <w:rsid w:val="00504C5B"/>
    <w:rsid w:val="0050561B"/>
    <w:rsid w:val="00507EAE"/>
    <w:rsid w:val="0051109B"/>
    <w:rsid w:val="00520CFD"/>
    <w:rsid w:val="00530EB2"/>
    <w:rsid w:val="0054375B"/>
    <w:rsid w:val="00547348"/>
    <w:rsid w:val="00550EB5"/>
    <w:rsid w:val="0055487A"/>
    <w:rsid w:val="0056522B"/>
    <w:rsid w:val="0058133E"/>
    <w:rsid w:val="005A1010"/>
    <w:rsid w:val="005C37B0"/>
    <w:rsid w:val="005C589D"/>
    <w:rsid w:val="005D44DC"/>
    <w:rsid w:val="005D6D7E"/>
    <w:rsid w:val="005D7F45"/>
    <w:rsid w:val="005E3AE9"/>
    <w:rsid w:val="005F504A"/>
    <w:rsid w:val="00605880"/>
    <w:rsid w:val="0061542E"/>
    <w:rsid w:val="00616220"/>
    <w:rsid w:val="00616625"/>
    <w:rsid w:val="00622A76"/>
    <w:rsid w:val="006246C8"/>
    <w:rsid w:val="00626AD5"/>
    <w:rsid w:val="00633685"/>
    <w:rsid w:val="00642AF4"/>
    <w:rsid w:val="00651DBF"/>
    <w:rsid w:val="00671AC4"/>
    <w:rsid w:val="00672B4D"/>
    <w:rsid w:val="00674BD5"/>
    <w:rsid w:val="00684673"/>
    <w:rsid w:val="00686C27"/>
    <w:rsid w:val="00687809"/>
    <w:rsid w:val="00692021"/>
    <w:rsid w:val="0069489E"/>
    <w:rsid w:val="006A03BC"/>
    <w:rsid w:val="006A3705"/>
    <w:rsid w:val="006A595C"/>
    <w:rsid w:val="006A7C35"/>
    <w:rsid w:val="006B6380"/>
    <w:rsid w:val="006B65B8"/>
    <w:rsid w:val="006C50D6"/>
    <w:rsid w:val="006C7B69"/>
    <w:rsid w:val="006D0FA9"/>
    <w:rsid w:val="006D2433"/>
    <w:rsid w:val="006D2879"/>
    <w:rsid w:val="006E40F9"/>
    <w:rsid w:val="006E4CEF"/>
    <w:rsid w:val="006E64AC"/>
    <w:rsid w:val="00705391"/>
    <w:rsid w:val="00705E1C"/>
    <w:rsid w:val="0072789E"/>
    <w:rsid w:val="00727DC0"/>
    <w:rsid w:val="00730D08"/>
    <w:rsid w:val="00761F76"/>
    <w:rsid w:val="0076253C"/>
    <w:rsid w:val="00774A2D"/>
    <w:rsid w:val="00781049"/>
    <w:rsid w:val="00782AB5"/>
    <w:rsid w:val="00783A9C"/>
    <w:rsid w:val="00792359"/>
    <w:rsid w:val="007949CE"/>
    <w:rsid w:val="007A47DD"/>
    <w:rsid w:val="007A5A32"/>
    <w:rsid w:val="007B17F0"/>
    <w:rsid w:val="007B602D"/>
    <w:rsid w:val="007D31AE"/>
    <w:rsid w:val="007D7126"/>
    <w:rsid w:val="007E0196"/>
    <w:rsid w:val="007E2C41"/>
    <w:rsid w:val="007E477E"/>
    <w:rsid w:val="007E5042"/>
    <w:rsid w:val="007E5A1E"/>
    <w:rsid w:val="007E7439"/>
    <w:rsid w:val="007F41A2"/>
    <w:rsid w:val="0080342B"/>
    <w:rsid w:val="00813C27"/>
    <w:rsid w:val="00817DB8"/>
    <w:rsid w:val="0082359C"/>
    <w:rsid w:val="008276AA"/>
    <w:rsid w:val="008321A6"/>
    <w:rsid w:val="008363FB"/>
    <w:rsid w:val="0084154B"/>
    <w:rsid w:val="008462B2"/>
    <w:rsid w:val="00850424"/>
    <w:rsid w:val="00861716"/>
    <w:rsid w:val="0086254C"/>
    <w:rsid w:val="00862637"/>
    <w:rsid w:val="00871804"/>
    <w:rsid w:val="008739B8"/>
    <w:rsid w:val="00883938"/>
    <w:rsid w:val="008860F7"/>
    <w:rsid w:val="00891145"/>
    <w:rsid w:val="0089719D"/>
    <w:rsid w:val="00897E69"/>
    <w:rsid w:val="008C1376"/>
    <w:rsid w:val="008C1EC2"/>
    <w:rsid w:val="008C2AD5"/>
    <w:rsid w:val="008C466F"/>
    <w:rsid w:val="008D0501"/>
    <w:rsid w:val="008D3BEF"/>
    <w:rsid w:val="008D3C9B"/>
    <w:rsid w:val="008D5E76"/>
    <w:rsid w:val="008E4478"/>
    <w:rsid w:val="008F1B7A"/>
    <w:rsid w:val="008F33EB"/>
    <w:rsid w:val="0090218B"/>
    <w:rsid w:val="009023A9"/>
    <w:rsid w:val="0090547F"/>
    <w:rsid w:val="0091506A"/>
    <w:rsid w:val="00916A56"/>
    <w:rsid w:val="0092022C"/>
    <w:rsid w:val="00922D41"/>
    <w:rsid w:val="00924A57"/>
    <w:rsid w:val="00936F65"/>
    <w:rsid w:val="009443C9"/>
    <w:rsid w:val="0095101D"/>
    <w:rsid w:val="00965273"/>
    <w:rsid w:val="0096797B"/>
    <w:rsid w:val="00971BD9"/>
    <w:rsid w:val="00975A61"/>
    <w:rsid w:val="00980D74"/>
    <w:rsid w:val="0098470E"/>
    <w:rsid w:val="00984B1D"/>
    <w:rsid w:val="00984C9E"/>
    <w:rsid w:val="009854D7"/>
    <w:rsid w:val="00990FC6"/>
    <w:rsid w:val="0099361D"/>
    <w:rsid w:val="009A4283"/>
    <w:rsid w:val="009B4BBE"/>
    <w:rsid w:val="009B5008"/>
    <w:rsid w:val="009C3704"/>
    <w:rsid w:val="009D0C1C"/>
    <w:rsid w:val="009D0DE9"/>
    <w:rsid w:val="009D4F1C"/>
    <w:rsid w:val="009E29DB"/>
    <w:rsid w:val="009E68C8"/>
    <w:rsid w:val="009F3E71"/>
    <w:rsid w:val="00A04D5F"/>
    <w:rsid w:val="00A0712A"/>
    <w:rsid w:val="00A11ACD"/>
    <w:rsid w:val="00A211B4"/>
    <w:rsid w:val="00A22E74"/>
    <w:rsid w:val="00A24E0F"/>
    <w:rsid w:val="00A32B53"/>
    <w:rsid w:val="00A33604"/>
    <w:rsid w:val="00A52092"/>
    <w:rsid w:val="00A536E3"/>
    <w:rsid w:val="00A569BB"/>
    <w:rsid w:val="00A66C00"/>
    <w:rsid w:val="00A71853"/>
    <w:rsid w:val="00A80481"/>
    <w:rsid w:val="00A82974"/>
    <w:rsid w:val="00A82EFD"/>
    <w:rsid w:val="00A84F09"/>
    <w:rsid w:val="00AA2A1B"/>
    <w:rsid w:val="00AB29B9"/>
    <w:rsid w:val="00AC1850"/>
    <w:rsid w:val="00AC5EA9"/>
    <w:rsid w:val="00AE7C0B"/>
    <w:rsid w:val="00AF5944"/>
    <w:rsid w:val="00B003CF"/>
    <w:rsid w:val="00B041F7"/>
    <w:rsid w:val="00B2047B"/>
    <w:rsid w:val="00B21044"/>
    <w:rsid w:val="00B218FC"/>
    <w:rsid w:val="00B23A1B"/>
    <w:rsid w:val="00B26AA3"/>
    <w:rsid w:val="00B33754"/>
    <w:rsid w:val="00B40671"/>
    <w:rsid w:val="00B44F59"/>
    <w:rsid w:val="00B66E2D"/>
    <w:rsid w:val="00B726FB"/>
    <w:rsid w:val="00B73329"/>
    <w:rsid w:val="00B8332C"/>
    <w:rsid w:val="00B84667"/>
    <w:rsid w:val="00B86A79"/>
    <w:rsid w:val="00B94D2C"/>
    <w:rsid w:val="00B954EB"/>
    <w:rsid w:val="00B9667C"/>
    <w:rsid w:val="00BA5B8A"/>
    <w:rsid w:val="00BB28FA"/>
    <w:rsid w:val="00BB29FA"/>
    <w:rsid w:val="00BB65E0"/>
    <w:rsid w:val="00BB6DD9"/>
    <w:rsid w:val="00BC2271"/>
    <w:rsid w:val="00BE085B"/>
    <w:rsid w:val="00BE3C73"/>
    <w:rsid w:val="00BF4DD0"/>
    <w:rsid w:val="00C03D48"/>
    <w:rsid w:val="00C11F17"/>
    <w:rsid w:val="00C14F1E"/>
    <w:rsid w:val="00C26493"/>
    <w:rsid w:val="00C330A1"/>
    <w:rsid w:val="00C364E4"/>
    <w:rsid w:val="00C4404E"/>
    <w:rsid w:val="00C47795"/>
    <w:rsid w:val="00C56E54"/>
    <w:rsid w:val="00C572EF"/>
    <w:rsid w:val="00C62614"/>
    <w:rsid w:val="00C62FBF"/>
    <w:rsid w:val="00C644BE"/>
    <w:rsid w:val="00C67276"/>
    <w:rsid w:val="00C723C5"/>
    <w:rsid w:val="00C75B09"/>
    <w:rsid w:val="00C87AB0"/>
    <w:rsid w:val="00C94D3A"/>
    <w:rsid w:val="00CA18A2"/>
    <w:rsid w:val="00CA2696"/>
    <w:rsid w:val="00CA29A4"/>
    <w:rsid w:val="00CA4638"/>
    <w:rsid w:val="00CB2FE9"/>
    <w:rsid w:val="00CB4A3A"/>
    <w:rsid w:val="00CD1423"/>
    <w:rsid w:val="00CD15CF"/>
    <w:rsid w:val="00CD1C5B"/>
    <w:rsid w:val="00CE684C"/>
    <w:rsid w:val="00CE7264"/>
    <w:rsid w:val="00D016EC"/>
    <w:rsid w:val="00D02E14"/>
    <w:rsid w:val="00D11D51"/>
    <w:rsid w:val="00D146D6"/>
    <w:rsid w:val="00D17798"/>
    <w:rsid w:val="00D256E4"/>
    <w:rsid w:val="00D303DF"/>
    <w:rsid w:val="00D3255C"/>
    <w:rsid w:val="00D46B16"/>
    <w:rsid w:val="00D50094"/>
    <w:rsid w:val="00D54AFA"/>
    <w:rsid w:val="00D61D00"/>
    <w:rsid w:val="00D6382C"/>
    <w:rsid w:val="00D72BEF"/>
    <w:rsid w:val="00D858F5"/>
    <w:rsid w:val="00D90F2A"/>
    <w:rsid w:val="00D965CE"/>
    <w:rsid w:val="00D9675A"/>
    <w:rsid w:val="00DC4A80"/>
    <w:rsid w:val="00DE3833"/>
    <w:rsid w:val="00DE4EF5"/>
    <w:rsid w:val="00DE7D9E"/>
    <w:rsid w:val="00E15534"/>
    <w:rsid w:val="00E20D58"/>
    <w:rsid w:val="00E23770"/>
    <w:rsid w:val="00E25065"/>
    <w:rsid w:val="00E2543F"/>
    <w:rsid w:val="00E32C32"/>
    <w:rsid w:val="00E32D49"/>
    <w:rsid w:val="00E3436F"/>
    <w:rsid w:val="00E46AE0"/>
    <w:rsid w:val="00E54900"/>
    <w:rsid w:val="00E64BA9"/>
    <w:rsid w:val="00E65AE1"/>
    <w:rsid w:val="00E77B1F"/>
    <w:rsid w:val="00E82A41"/>
    <w:rsid w:val="00E8698F"/>
    <w:rsid w:val="00E910B5"/>
    <w:rsid w:val="00E922F2"/>
    <w:rsid w:val="00E946F6"/>
    <w:rsid w:val="00EA0CB2"/>
    <w:rsid w:val="00EA6F26"/>
    <w:rsid w:val="00EB4338"/>
    <w:rsid w:val="00EC2829"/>
    <w:rsid w:val="00ED1D11"/>
    <w:rsid w:val="00ED4988"/>
    <w:rsid w:val="00ED7C4A"/>
    <w:rsid w:val="00EF08FD"/>
    <w:rsid w:val="00F04729"/>
    <w:rsid w:val="00F1155B"/>
    <w:rsid w:val="00F118DB"/>
    <w:rsid w:val="00F32ACC"/>
    <w:rsid w:val="00F35EE5"/>
    <w:rsid w:val="00F37119"/>
    <w:rsid w:val="00F37D22"/>
    <w:rsid w:val="00F45A6C"/>
    <w:rsid w:val="00F64EFA"/>
    <w:rsid w:val="00F70F21"/>
    <w:rsid w:val="00F840C3"/>
    <w:rsid w:val="00F84BAA"/>
    <w:rsid w:val="00F864EE"/>
    <w:rsid w:val="00F87242"/>
    <w:rsid w:val="00F9625D"/>
    <w:rsid w:val="00FA1EC0"/>
    <w:rsid w:val="00FA44EB"/>
    <w:rsid w:val="00FA56C8"/>
    <w:rsid w:val="00FA5818"/>
    <w:rsid w:val="00FA75C5"/>
    <w:rsid w:val="00FB09B4"/>
    <w:rsid w:val="00FB1BBF"/>
    <w:rsid w:val="00FB3AAD"/>
    <w:rsid w:val="00FB4BB2"/>
    <w:rsid w:val="00FB60A2"/>
    <w:rsid w:val="00FC4587"/>
    <w:rsid w:val="00FC6609"/>
    <w:rsid w:val="00FD61D9"/>
    <w:rsid w:val="00FE1834"/>
    <w:rsid w:val="00FE22F9"/>
    <w:rsid w:val="00FE3104"/>
    <w:rsid w:val="00FE544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2A56A9"/>
  <w15:chartTrackingRefBased/>
  <w15:docId w15:val="{B5E0C0B4-0E03-401B-904E-802A5AD2D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D11"/>
    <w:rPr>
      <w:rFonts w:ascii="Arial" w:hAnsi="Arial" w:cs="Arial"/>
      <w:sz w:val="24"/>
      <w:szCs w:val="24"/>
      <w:lang w:val="en-GB" w:eastAsia="en-US"/>
    </w:rPr>
  </w:style>
  <w:style w:type="paragraph" w:styleId="Heading1">
    <w:name w:val="heading 1"/>
    <w:basedOn w:val="Normal"/>
    <w:next w:val="Normal"/>
    <w:link w:val="Heading1Char"/>
    <w:qFormat/>
    <w:rsid w:val="00ED1D11"/>
    <w:pPr>
      <w:keepNext/>
      <w:widowControl w:val="0"/>
      <w:numPr>
        <w:numId w:val="1"/>
      </w:numPr>
      <w:tabs>
        <w:tab w:val="left" w:pos="3933"/>
      </w:tabs>
      <w:autoSpaceDE w:val="0"/>
      <w:autoSpaceDN w:val="0"/>
      <w:adjustRightInd w:val="0"/>
      <w:spacing w:line="405" w:lineRule="exact"/>
      <w:jc w:val="center"/>
      <w:outlineLvl w:val="0"/>
    </w:pPr>
    <w:rPr>
      <w:b/>
      <w:bCs/>
      <w:color w:val="000000"/>
      <w:position w:val="-3"/>
      <w:lang w:val="el-GR"/>
    </w:rPr>
  </w:style>
  <w:style w:type="paragraph" w:styleId="Heading2">
    <w:name w:val="heading 2"/>
    <w:basedOn w:val="Normal"/>
    <w:next w:val="Normal"/>
    <w:qFormat/>
    <w:rsid w:val="00B23A1B"/>
    <w:pPr>
      <w:keepNext/>
      <w:numPr>
        <w:ilvl w:val="1"/>
        <w:numId w:val="1"/>
      </w:numPr>
      <w:spacing w:before="240" w:after="60"/>
      <w:outlineLvl w:val="1"/>
    </w:pPr>
    <w:rPr>
      <w:b/>
      <w:bCs/>
      <w:i/>
      <w:iCs/>
      <w:sz w:val="28"/>
      <w:szCs w:val="28"/>
    </w:rPr>
  </w:style>
  <w:style w:type="paragraph" w:styleId="Heading3">
    <w:name w:val="heading 3"/>
    <w:basedOn w:val="Normal"/>
    <w:next w:val="Normal"/>
    <w:qFormat/>
    <w:rsid w:val="006A595C"/>
    <w:pPr>
      <w:keepNext/>
      <w:numPr>
        <w:ilvl w:val="2"/>
        <w:numId w:val="1"/>
      </w:numPr>
      <w:spacing w:before="240" w:after="60"/>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d,hd Char Char,hd Char"/>
    <w:basedOn w:val="Normal"/>
    <w:rsid w:val="00ED1D11"/>
    <w:pPr>
      <w:tabs>
        <w:tab w:val="center" w:pos="4153"/>
        <w:tab w:val="right" w:pos="8306"/>
      </w:tabs>
    </w:pPr>
  </w:style>
  <w:style w:type="paragraph" w:styleId="BodyText">
    <w:name w:val="Body Text"/>
    <w:basedOn w:val="Normal"/>
    <w:rsid w:val="00ED1D11"/>
    <w:pPr>
      <w:widowControl w:val="0"/>
      <w:autoSpaceDE w:val="0"/>
      <w:autoSpaceDN w:val="0"/>
      <w:adjustRightInd w:val="0"/>
      <w:spacing w:line="357" w:lineRule="exact"/>
      <w:jc w:val="both"/>
    </w:pPr>
    <w:rPr>
      <w:color w:val="000000"/>
      <w:position w:val="-3"/>
      <w:szCs w:val="20"/>
      <w:lang w:val="el-GR"/>
    </w:rPr>
  </w:style>
  <w:style w:type="paragraph" w:styleId="Footer">
    <w:name w:val="footer"/>
    <w:basedOn w:val="Normal"/>
    <w:rsid w:val="004C056B"/>
    <w:pPr>
      <w:tabs>
        <w:tab w:val="center" w:pos="4320"/>
        <w:tab w:val="right" w:pos="8640"/>
      </w:tabs>
    </w:pPr>
  </w:style>
  <w:style w:type="character" w:styleId="PageNumber">
    <w:name w:val="page number"/>
    <w:basedOn w:val="DefaultParagraphFont"/>
    <w:rsid w:val="004C056B"/>
  </w:style>
  <w:style w:type="paragraph" w:styleId="TOC1">
    <w:name w:val="toc 1"/>
    <w:basedOn w:val="Normal"/>
    <w:next w:val="Normal"/>
    <w:autoRedefine/>
    <w:uiPriority w:val="39"/>
    <w:rsid w:val="00015B3A"/>
    <w:pPr>
      <w:tabs>
        <w:tab w:val="left" w:leader="dot" w:pos="720"/>
        <w:tab w:val="left" w:pos="9072"/>
      </w:tabs>
      <w:spacing w:before="120" w:line="300" w:lineRule="atLeast"/>
      <w:jc w:val="both"/>
    </w:pPr>
    <w:rPr>
      <w:rFonts w:cs="Times New Roman"/>
      <w:b/>
      <w:caps/>
      <w:smallCaps/>
      <w:noProof/>
    </w:rPr>
  </w:style>
  <w:style w:type="character" w:styleId="Hyperlink">
    <w:name w:val="Hyperlink"/>
    <w:uiPriority w:val="99"/>
    <w:rsid w:val="006A595C"/>
    <w:rPr>
      <w:color w:val="0000FF"/>
      <w:u w:val="single"/>
    </w:rPr>
  </w:style>
  <w:style w:type="paragraph" w:styleId="TOC2">
    <w:name w:val="toc 2"/>
    <w:basedOn w:val="Normal"/>
    <w:next w:val="Normal"/>
    <w:autoRedefine/>
    <w:uiPriority w:val="39"/>
    <w:rsid w:val="007949CE"/>
    <w:pPr>
      <w:tabs>
        <w:tab w:val="left" w:pos="9072"/>
        <w:tab w:val="right" w:pos="9356"/>
      </w:tabs>
      <w:spacing w:before="120" w:line="300" w:lineRule="atLeast"/>
      <w:ind w:left="238"/>
    </w:pPr>
    <w:rPr>
      <w:rFonts w:cs="Times New Roman"/>
      <w:i/>
      <w:sz w:val="22"/>
    </w:rPr>
  </w:style>
  <w:style w:type="paragraph" w:styleId="TOC3">
    <w:name w:val="toc 3"/>
    <w:basedOn w:val="Normal"/>
    <w:next w:val="Normal"/>
    <w:autoRedefine/>
    <w:uiPriority w:val="39"/>
    <w:rsid w:val="00D50094"/>
    <w:pPr>
      <w:ind w:left="480"/>
    </w:pPr>
    <w:rPr>
      <w:rFonts w:cs="Times New Roman"/>
      <w:i/>
      <w:iCs/>
      <w:sz w:val="22"/>
    </w:rPr>
  </w:style>
  <w:style w:type="paragraph" w:styleId="TOC4">
    <w:name w:val="toc 4"/>
    <w:basedOn w:val="Normal"/>
    <w:next w:val="Normal"/>
    <w:autoRedefine/>
    <w:semiHidden/>
    <w:rsid w:val="006A595C"/>
    <w:pPr>
      <w:ind w:left="720"/>
    </w:pPr>
    <w:rPr>
      <w:rFonts w:ascii="Times New Roman" w:hAnsi="Times New Roman" w:cs="Times New Roman"/>
      <w:sz w:val="18"/>
      <w:szCs w:val="21"/>
    </w:rPr>
  </w:style>
  <w:style w:type="paragraph" w:styleId="TOC5">
    <w:name w:val="toc 5"/>
    <w:basedOn w:val="Normal"/>
    <w:next w:val="Normal"/>
    <w:autoRedefine/>
    <w:semiHidden/>
    <w:rsid w:val="006A595C"/>
    <w:pPr>
      <w:ind w:left="960"/>
    </w:pPr>
    <w:rPr>
      <w:rFonts w:ascii="Times New Roman" w:hAnsi="Times New Roman" w:cs="Times New Roman"/>
      <w:sz w:val="18"/>
      <w:szCs w:val="21"/>
    </w:rPr>
  </w:style>
  <w:style w:type="paragraph" w:styleId="TOC6">
    <w:name w:val="toc 6"/>
    <w:basedOn w:val="Normal"/>
    <w:next w:val="Normal"/>
    <w:autoRedefine/>
    <w:semiHidden/>
    <w:rsid w:val="006A595C"/>
    <w:pPr>
      <w:ind w:left="1200"/>
    </w:pPr>
    <w:rPr>
      <w:rFonts w:ascii="Times New Roman" w:hAnsi="Times New Roman" w:cs="Times New Roman"/>
      <w:sz w:val="18"/>
      <w:szCs w:val="21"/>
    </w:rPr>
  </w:style>
  <w:style w:type="paragraph" w:styleId="TOC7">
    <w:name w:val="toc 7"/>
    <w:basedOn w:val="Normal"/>
    <w:next w:val="Normal"/>
    <w:autoRedefine/>
    <w:semiHidden/>
    <w:rsid w:val="006A595C"/>
    <w:pPr>
      <w:ind w:left="1440"/>
    </w:pPr>
    <w:rPr>
      <w:rFonts w:ascii="Times New Roman" w:hAnsi="Times New Roman" w:cs="Times New Roman"/>
      <w:sz w:val="18"/>
      <w:szCs w:val="21"/>
    </w:rPr>
  </w:style>
  <w:style w:type="paragraph" w:styleId="TOC8">
    <w:name w:val="toc 8"/>
    <w:basedOn w:val="Normal"/>
    <w:next w:val="Normal"/>
    <w:autoRedefine/>
    <w:semiHidden/>
    <w:rsid w:val="006A595C"/>
    <w:pPr>
      <w:ind w:left="1680"/>
    </w:pPr>
    <w:rPr>
      <w:rFonts w:ascii="Times New Roman" w:hAnsi="Times New Roman" w:cs="Times New Roman"/>
      <w:sz w:val="18"/>
      <w:szCs w:val="21"/>
    </w:rPr>
  </w:style>
  <w:style w:type="paragraph" w:styleId="TOC9">
    <w:name w:val="toc 9"/>
    <w:basedOn w:val="Normal"/>
    <w:next w:val="Normal"/>
    <w:autoRedefine/>
    <w:semiHidden/>
    <w:rsid w:val="006A595C"/>
    <w:pPr>
      <w:ind w:left="1920"/>
    </w:pPr>
    <w:rPr>
      <w:rFonts w:ascii="Times New Roman" w:hAnsi="Times New Roman" w:cs="Times New Roman"/>
      <w:sz w:val="18"/>
      <w:szCs w:val="21"/>
    </w:rPr>
  </w:style>
  <w:style w:type="table" w:styleId="TableGrid">
    <w:name w:val="Table Grid"/>
    <w:basedOn w:val="TableNormal"/>
    <w:rsid w:val="002514B7"/>
    <w:pPr>
      <w:overflowPunct w:val="0"/>
      <w:autoSpaceDE w:val="0"/>
      <w:autoSpaceDN w:val="0"/>
      <w:adjustRightInd w:val="0"/>
      <w:spacing w:before="120" w:line="300" w:lineRule="atLeast"/>
      <w:jc w:val="both"/>
      <w:textAlignment w:val="baseline"/>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2C140F"/>
    <w:rPr>
      <w:sz w:val="16"/>
      <w:szCs w:val="16"/>
    </w:rPr>
  </w:style>
  <w:style w:type="paragraph" w:styleId="CommentText">
    <w:name w:val="annotation text"/>
    <w:basedOn w:val="Normal"/>
    <w:semiHidden/>
    <w:rsid w:val="002C140F"/>
    <w:rPr>
      <w:sz w:val="20"/>
      <w:szCs w:val="20"/>
    </w:rPr>
  </w:style>
  <w:style w:type="paragraph" w:styleId="CommentSubject">
    <w:name w:val="annotation subject"/>
    <w:basedOn w:val="CommentText"/>
    <w:next w:val="CommentText"/>
    <w:semiHidden/>
    <w:rsid w:val="002C140F"/>
    <w:rPr>
      <w:b/>
      <w:bCs/>
    </w:rPr>
  </w:style>
  <w:style w:type="paragraph" w:styleId="BalloonText">
    <w:name w:val="Balloon Text"/>
    <w:basedOn w:val="Normal"/>
    <w:semiHidden/>
    <w:rsid w:val="002C140F"/>
    <w:rPr>
      <w:rFonts w:ascii="Tahoma" w:hAnsi="Tahoma"/>
      <w:sz w:val="16"/>
      <w:szCs w:val="16"/>
    </w:rPr>
  </w:style>
  <w:style w:type="paragraph" w:customStyle="1" w:styleId="CharCharChar">
    <w:name w:val="Char Char Char"/>
    <w:basedOn w:val="Normal"/>
    <w:semiHidden/>
    <w:rsid w:val="008C2AD5"/>
    <w:pPr>
      <w:spacing w:after="160" w:line="240" w:lineRule="exact"/>
    </w:pPr>
    <w:rPr>
      <w:rFonts w:ascii="Verdana" w:hAnsi="Verdana" w:cs="Times New Roman"/>
      <w:sz w:val="20"/>
      <w:szCs w:val="20"/>
      <w:lang w:val="en-US"/>
    </w:rPr>
  </w:style>
  <w:style w:type="numbering" w:styleId="111111">
    <w:name w:val="Outline List 2"/>
    <w:basedOn w:val="NoList"/>
    <w:rsid w:val="002B68AC"/>
    <w:pPr>
      <w:numPr>
        <w:numId w:val="2"/>
      </w:numPr>
    </w:pPr>
  </w:style>
  <w:style w:type="paragraph" w:customStyle="1" w:styleId="CharChar1CharCharCharCharCharCharCharCharCharChar">
    <w:name w:val="Char Char1 Char Char Char Char Char Char Char Char Char Char"/>
    <w:basedOn w:val="Normal"/>
    <w:rsid w:val="0092022C"/>
    <w:pPr>
      <w:spacing w:after="160" w:line="240" w:lineRule="exact"/>
    </w:pPr>
    <w:rPr>
      <w:rFonts w:ascii="Verdana" w:hAnsi="Verdana" w:cs="Times New Roman"/>
      <w:sz w:val="20"/>
      <w:szCs w:val="20"/>
      <w:lang w:val="en-US"/>
    </w:rPr>
  </w:style>
  <w:style w:type="paragraph" w:customStyle="1" w:styleId="CharChar1CharCharCharCharCharCharCharCharCharCharChar">
    <w:name w:val="Char Char1 Char Char Char Char Char Char Char Char Char Char Char"/>
    <w:basedOn w:val="Normal"/>
    <w:semiHidden/>
    <w:rsid w:val="0043729C"/>
    <w:pPr>
      <w:spacing w:after="160" w:line="240" w:lineRule="exact"/>
    </w:pPr>
    <w:rPr>
      <w:rFonts w:ascii="Verdana" w:hAnsi="Verdana" w:cs="Times New Roman"/>
      <w:sz w:val="20"/>
      <w:szCs w:val="20"/>
      <w:lang w:val="en-US"/>
    </w:rPr>
  </w:style>
  <w:style w:type="paragraph" w:customStyle="1" w:styleId="CharChar1CharCharCharCharCharCharCharCharCharCharCharCharCharCharCharCharCharChar">
    <w:name w:val="Char Char1 Char Char Char Char Char Char Char Char Char Char Char Char Char Char Char Char Char Char"/>
    <w:basedOn w:val="Normal"/>
    <w:rsid w:val="00051AD6"/>
    <w:pPr>
      <w:spacing w:after="160" w:line="240" w:lineRule="exact"/>
    </w:pPr>
    <w:rPr>
      <w:rFonts w:ascii="Verdana" w:hAnsi="Verdana" w:cs="Times New Roman"/>
      <w:sz w:val="20"/>
      <w:szCs w:val="20"/>
      <w:lang w:val="en-US"/>
    </w:rPr>
  </w:style>
  <w:style w:type="paragraph" w:customStyle="1" w:styleId="CharCharCharChar">
    <w:name w:val="Char Char Char Char"/>
    <w:basedOn w:val="Normal"/>
    <w:semiHidden/>
    <w:rsid w:val="0084154B"/>
    <w:pPr>
      <w:spacing w:after="160" w:line="240" w:lineRule="exact"/>
    </w:pPr>
    <w:rPr>
      <w:rFonts w:ascii="Verdana" w:hAnsi="Verdana" w:cs="Times New Roman"/>
      <w:sz w:val="20"/>
      <w:szCs w:val="20"/>
      <w:lang w:val="en-US"/>
    </w:rPr>
  </w:style>
  <w:style w:type="paragraph" w:styleId="TOCHeading">
    <w:name w:val="TOC Heading"/>
    <w:basedOn w:val="Heading1"/>
    <w:next w:val="Normal"/>
    <w:uiPriority w:val="39"/>
    <w:unhideWhenUsed/>
    <w:qFormat/>
    <w:rsid w:val="0080342B"/>
    <w:pPr>
      <w:keepLines/>
      <w:widowControl/>
      <w:numPr>
        <w:numId w:val="0"/>
      </w:numPr>
      <w:tabs>
        <w:tab w:val="clear" w:pos="3933"/>
      </w:tabs>
      <w:autoSpaceDE/>
      <w:autoSpaceDN/>
      <w:adjustRightInd/>
      <w:spacing w:before="240" w:line="259" w:lineRule="auto"/>
      <w:jc w:val="left"/>
      <w:outlineLvl w:val="9"/>
    </w:pPr>
    <w:rPr>
      <w:rFonts w:ascii="Calibri Light" w:hAnsi="Calibri Light" w:cs="Times New Roman"/>
      <w:b w:val="0"/>
      <w:bCs w:val="0"/>
      <w:color w:val="2E74B5"/>
      <w:position w:val="0"/>
      <w:sz w:val="32"/>
      <w:szCs w:val="32"/>
      <w:lang w:val="en-US"/>
    </w:rPr>
  </w:style>
  <w:style w:type="paragraph" w:customStyle="1" w:styleId="Style1">
    <w:name w:val="Style1"/>
    <w:basedOn w:val="Heading1"/>
    <w:link w:val="Style1Char"/>
    <w:qFormat/>
    <w:rsid w:val="00BB6DD9"/>
    <w:pPr>
      <w:numPr>
        <w:numId w:val="0"/>
      </w:numPr>
      <w:tabs>
        <w:tab w:val="left" w:leader="dot" w:pos="3933"/>
      </w:tabs>
      <w:spacing w:before="360" w:line="300" w:lineRule="atLeast"/>
      <w:jc w:val="both"/>
    </w:pPr>
    <w:rPr>
      <w:rFonts w:cs="Times New Roman"/>
      <w:bCs w:val="0"/>
      <w:caps/>
      <w:color w:val="auto"/>
      <w:position w:val="0"/>
      <w:szCs w:val="20"/>
    </w:rPr>
  </w:style>
  <w:style w:type="character" w:customStyle="1" w:styleId="Heading1Char">
    <w:name w:val="Heading 1 Char"/>
    <w:link w:val="Heading1"/>
    <w:rsid w:val="00BB6DD9"/>
    <w:rPr>
      <w:rFonts w:ascii="Arial" w:hAnsi="Arial" w:cs="Arial"/>
      <w:b/>
      <w:bCs/>
      <w:color w:val="000000"/>
      <w:position w:val="-3"/>
      <w:sz w:val="24"/>
      <w:szCs w:val="24"/>
      <w:lang w:eastAsia="en-US"/>
    </w:rPr>
  </w:style>
  <w:style w:type="character" w:customStyle="1" w:styleId="Style1Char">
    <w:name w:val="Style1 Char"/>
    <w:link w:val="Style1"/>
    <w:rsid w:val="00BB6DD9"/>
    <w:rPr>
      <w:rFonts w:ascii="Arial" w:hAnsi="Arial" w:cs="Arial"/>
      <w:b/>
      <w:bCs w:val="0"/>
      <w:caps/>
      <w:color w:val="000000"/>
      <w:position w:val="-3"/>
      <w:sz w:val="24"/>
      <w:szCs w:val="24"/>
      <w:lang w:val="el-GR" w:eastAsia="en-US"/>
    </w:rPr>
  </w:style>
  <w:style w:type="paragraph" w:styleId="ListParagraph">
    <w:name w:val="List Paragraph"/>
    <w:basedOn w:val="Normal"/>
    <w:uiPriority w:val="34"/>
    <w:qFormat/>
    <w:rsid w:val="00924A5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0176">
      <w:bodyDiv w:val="1"/>
      <w:marLeft w:val="0"/>
      <w:marRight w:val="0"/>
      <w:marTop w:val="0"/>
      <w:marBottom w:val="0"/>
      <w:divBdr>
        <w:top w:val="none" w:sz="0" w:space="0" w:color="auto"/>
        <w:left w:val="none" w:sz="0" w:space="0" w:color="auto"/>
        <w:bottom w:val="none" w:sz="0" w:space="0" w:color="auto"/>
        <w:right w:val="none" w:sz="0" w:space="0" w:color="auto"/>
      </w:divBdr>
    </w:div>
    <w:div w:id="86736093">
      <w:bodyDiv w:val="1"/>
      <w:marLeft w:val="0"/>
      <w:marRight w:val="0"/>
      <w:marTop w:val="0"/>
      <w:marBottom w:val="0"/>
      <w:divBdr>
        <w:top w:val="none" w:sz="0" w:space="0" w:color="auto"/>
        <w:left w:val="none" w:sz="0" w:space="0" w:color="auto"/>
        <w:bottom w:val="none" w:sz="0" w:space="0" w:color="auto"/>
        <w:right w:val="none" w:sz="0" w:space="0" w:color="auto"/>
      </w:divBdr>
    </w:div>
    <w:div w:id="411389320">
      <w:bodyDiv w:val="1"/>
      <w:marLeft w:val="0"/>
      <w:marRight w:val="0"/>
      <w:marTop w:val="0"/>
      <w:marBottom w:val="0"/>
      <w:divBdr>
        <w:top w:val="none" w:sz="0" w:space="0" w:color="auto"/>
        <w:left w:val="none" w:sz="0" w:space="0" w:color="auto"/>
        <w:bottom w:val="none" w:sz="0" w:space="0" w:color="auto"/>
        <w:right w:val="none" w:sz="0" w:space="0" w:color="auto"/>
      </w:divBdr>
    </w:div>
    <w:div w:id="417991400">
      <w:bodyDiv w:val="1"/>
      <w:marLeft w:val="0"/>
      <w:marRight w:val="0"/>
      <w:marTop w:val="0"/>
      <w:marBottom w:val="0"/>
      <w:divBdr>
        <w:top w:val="none" w:sz="0" w:space="0" w:color="auto"/>
        <w:left w:val="none" w:sz="0" w:space="0" w:color="auto"/>
        <w:bottom w:val="none" w:sz="0" w:space="0" w:color="auto"/>
        <w:right w:val="none" w:sz="0" w:space="0" w:color="auto"/>
      </w:divBdr>
    </w:div>
    <w:div w:id="692533461">
      <w:bodyDiv w:val="1"/>
      <w:marLeft w:val="0"/>
      <w:marRight w:val="0"/>
      <w:marTop w:val="0"/>
      <w:marBottom w:val="0"/>
      <w:divBdr>
        <w:top w:val="none" w:sz="0" w:space="0" w:color="auto"/>
        <w:left w:val="none" w:sz="0" w:space="0" w:color="auto"/>
        <w:bottom w:val="none" w:sz="0" w:space="0" w:color="auto"/>
        <w:right w:val="none" w:sz="0" w:space="0" w:color="auto"/>
      </w:divBdr>
    </w:div>
    <w:div w:id="727874444">
      <w:bodyDiv w:val="1"/>
      <w:marLeft w:val="0"/>
      <w:marRight w:val="0"/>
      <w:marTop w:val="0"/>
      <w:marBottom w:val="0"/>
      <w:divBdr>
        <w:top w:val="none" w:sz="0" w:space="0" w:color="auto"/>
        <w:left w:val="none" w:sz="0" w:space="0" w:color="auto"/>
        <w:bottom w:val="none" w:sz="0" w:space="0" w:color="auto"/>
        <w:right w:val="none" w:sz="0" w:space="0" w:color="auto"/>
      </w:divBdr>
    </w:div>
    <w:div w:id="866874414">
      <w:bodyDiv w:val="1"/>
      <w:marLeft w:val="0"/>
      <w:marRight w:val="0"/>
      <w:marTop w:val="0"/>
      <w:marBottom w:val="0"/>
      <w:divBdr>
        <w:top w:val="none" w:sz="0" w:space="0" w:color="auto"/>
        <w:left w:val="none" w:sz="0" w:space="0" w:color="auto"/>
        <w:bottom w:val="none" w:sz="0" w:space="0" w:color="auto"/>
        <w:right w:val="none" w:sz="0" w:space="0" w:color="auto"/>
      </w:divBdr>
    </w:div>
    <w:div w:id="879055920">
      <w:bodyDiv w:val="1"/>
      <w:marLeft w:val="0"/>
      <w:marRight w:val="0"/>
      <w:marTop w:val="0"/>
      <w:marBottom w:val="0"/>
      <w:divBdr>
        <w:top w:val="none" w:sz="0" w:space="0" w:color="auto"/>
        <w:left w:val="none" w:sz="0" w:space="0" w:color="auto"/>
        <w:bottom w:val="none" w:sz="0" w:space="0" w:color="auto"/>
        <w:right w:val="none" w:sz="0" w:space="0" w:color="auto"/>
      </w:divBdr>
    </w:div>
    <w:div w:id="989097725">
      <w:bodyDiv w:val="1"/>
      <w:marLeft w:val="0"/>
      <w:marRight w:val="0"/>
      <w:marTop w:val="0"/>
      <w:marBottom w:val="0"/>
      <w:divBdr>
        <w:top w:val="none" w:sz="0" w:space="0" w:color="auto"/>
        <w:left w:val="none" w:sz="0" w:space="0" w:color="auto"/>
        <w:bottom w:val="none" w:sz="0" w:space="0" w:color="auto"/>
        <w:right w:val="none" w:sz="0" w:space="0" w:color="auto"/>
      </w:divBdr>
    </w:div>
    <w:div w:id="1175654323">
      <w:bodyDiv w:val="1"/>
      <w:marLeft w:val="0"/>
      <w:marRight w:val="0"/>
      <w:marTop w:val="0"/>
      <w:marBottom w:val="0"/>
      <w:divBdr>
        <w:top w:val="none" w:sz="0" w:space="0" w:color="auto"/>
        <w:left w:val="none" w:sz="0" w:space="0" w:color="auto"/>
        <w:bottom w:val="none" w:sz="0" w:space="0" w:color="auto"/>
        <w:right w:val="none" w:sz="0" w:space="0" w:color="auto"/>
      </w:divBdr>
    </w:div>
    <w:div w:id="1377656193">
      <w:bodyDiv w:val="1"/>
      <w:marLeft w:val="0"/>
      <w:marRight w:val="0"/>
      <w:marTop w:val="0"/>
      <w:marBottom w:val="0"/>
      <w:divBdr>
        <w:top w:val="none" w:sz="0" w:space="0" w:color="auto"/>
        <w:left w:val="none" w:sz="0" w:space="0" w:color="auto"/>
        <w:bottom w:val="none" w:sz="0" w:space="0" w:color="auto"/>
        <w:right w:val="none" w:sz="0" w:space="0" w:color="auto"/>
      </w:divBdr>
    </w:div>
    <w:div w:id="1720200730">
      <w:bodyDiv w:val="1"/>
      <w:marLeft w:val="0"/>
      <w:marRight w:val="0"/>
      <w:marTop w:val="0"/>
      <w:marBottom w:val="0"/>
      <w:divBdr>
        <w:top w:val="none" w:sz="0" w:space="0" w:color="auto"/>
        <w:left w:val="none" w:sz="0" w:space="0" w:color="auto"/>
        <w:bottom w:val="none" w:sz="0" w:space="0" w:color="auto"/>
        <w:right w:val="none" w:sz="0" w:space="0" w:color="auto"/>
      </w:divBdr>
    </w:div>
    <w:div w:id="1771317338">
      <w:bodyDiv w:val="1"/>
      <w:marLeft w:val="0"/>
      <w:marRight w:val="0"/>
      <w:marTop w:val="0"/>
      <w:marBottom w:val="0"/>
      <w:divBdr>
        <w:top w:val="none" w:sz="0" w:space="0" w:color="auto"/>
        <w:left w:val="none" w:sz="0" w:space="0" w:color="auto"/>
        <w:bottom w:val="none" w:sz="0" w:space="0" w:color="auto"/>
        <w:right w:val="none" w:sz="0" w:space="0" w:color="auto"/>
      </w:divBdr>
    </w:div>
    <w:div w:id="211054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0C336-2521-4738-AA16-CE2AD0E61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1266</Words>
  <Characters>7293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ΆΡΘΡΟ 1 – ΟΡΙΣΜΟΙ</vt:lpstr>
    </vt:vector>
  </TitlesOfParts>
  <Company> </Company>
  <LinksUpToDate>false</LinksUpToDate>
  <CharactersWithSpaces>8542</CharactersWithSpaces>
  <SharedDoc>false</SharedDoc>
  <HLinks>
    <vt:vector size="222" baseType="variant">
      <vt:variant>
        <vt:i4>1900597</vt:i4>
      </vt:variant>
      <vt:variant>
        <vt:i4>218</vt:i4>
      </vt:variant>
      <vt:variant>
        <vt:i4>0</vt:i4>
      </vt:variant>
      <vt:variant>
        <vt:i4>5</vt:i4>
      </vt:variant>
      <vt:variant>
        <vt:lpwstr/>
      </vt:variant>
      <vt:variant>
        <vt:lpwstr>_Toc525816462</vt:lpwstr>
      </vt:variant>
      <vt:variant>
        <vt:i4>1900597</vt:i4>
      </vt:variant>
      <vt:variant>
        <vt:i4>212</vt:i4>
      </vt:variant>
      <vt:variant>
        <vt:i4>0</vt:i4>
      </vt:variant>
      <vt:variant>
        <vt:i4>5</vt:i4>
      </vt:variant>
      <vt:variant>
        <vt:lpwstr/>
      </vt:variant>
      <vt:variant>
        <vt:lpwstr>_Toc525816461</vt:lpwstr>
      </vt:variant>
      <vt:variant>
        <vt:i4>1900597</vt:i4>
      </vt:variant>
      <vt:variant>
        <vt:i4>206</vt:i4>
      </vt:variant>
      <vt:variant>
        <vt:i4>0</vt:i4>
      </vt:variant>
      <vt:variant>
        <vt:i4>5</vt:i4>
      </vt:variant>
      <vt:variant>
        <vt:lpwstr/>
      </vt:variant>
      <vt:variant>
        <vt:lpwstr>_Toc525816460</vt:lpwstr>
      </vt:variant>
      <vt:variant>
        <vt:i4>1966133</vt:i4>
      </vt:variant>
      <vt:variant>
        <vt:i4>200</vt:i4>
      </vt:variant>
      <vt:variant>
        <vt:i4>0</vt:i4>
      </vt:variant>
      <vt:variant>
        <vt:i4>5</vt:i4>
      </vt:variant>
      <vt:variant>
        <vt:lpwstr/>
      </vt:variant>
      <vt:variant>
        <vt:lpwstr>_Toc525816459</vt:lpwstr>
      </vt:variant>
      <vt:variant>
        <vt:i4>1966133</vt:i4>
      </vt:variant>
      <vt:variant>
        <vt:i4>194</vt:i4>
      </vt:variant>
      <vt:variant>
        <vt:i4>0</vt:i4>
      </vt:variant>
      <vt:variant>
        <vt:i4>5</vt:i4>
      </vt:variant>
      <vt:variant>
        <vt:lpwstr/>
      </vt:variant>
      <vt:variant>
        <vt:lpwstr>_Toc525816458</vt:lpwstr>
      </vt:variant>
      <vt:variant>
        <vt:i4>1966133</vt:i4>
      </vt:variant>
      <vt:variant>
        <vt:i4>188</vt:i4>
      </vt:variant>
      <vt:variant>
        <vt:i4>0</vt:i4>
      </vt:variant>
      <vt:variant>
        <vt:i4>5</vt:i4>
      </vt:variant>
      <vt:variant>
        <vt:lpwstr/>
      </vt:variant>
      <vt:variant>
        <vt:lpwstr>_Toc525816457</vt:lpwstr>
      </vt:variant>
      <vt:variant>
        <vt:i4>1966133</vt:i4>
      </vt:variant>
      <vt:variant>
        <vt:i4>182</vt:i4>
      </vt:variant>
      <vt:variant>
        <vt:i4>0</vt:i4>
      </vt:variant>
      <vt:variant>
        <vt:i4>5</vt:i4>
      </vt:variant>
      <vt:variant>
        <vt:lpwstr/>
      </vt:variant>
      <vt:variant>
        <vt:lpwstr>_Toc525816456</vt:lpwstr>
      </vt:variant>
      <vt:variant>
        <vt:i4>1966133</vt:i4>
      </vt:variant>
      <vt:variant>
        <vt:i4>176</vt:i4>
      </vt:variant>
      <vt:variant>
        <vt:i4>0</vt:i4>
      </vt:variant>
      <vt:variant>
        <vt:i4>5</vt:i4>
      </vt:variant>
      <vt:variant>
        <vt:lpwstr/>
      </vt:variant>
      <vt:variant>
        <vt:lpwstr>_Toc525816455</vt:lpwstr>
      </vt:variant>
      <vt:variant>
        <vt:i4>1966133</vt:i4>
      </vt:variant>
      <vt:variant>
        <vt:i4>170</vt:i4>
      </vt:variant>
      <vt:variant>
        <vt:i4>0</vt:i4>
      </vt:variant>
      <vt:variant>
        <vt:i4>5</vt:i4>
      </vt:variant>
      <vt:variant>
        <vt:lpwstr/>
      </vt:variant>
      <vt:variant>
        <vt:lpwstr>_Toc525816454</vt:lpwstr>
      </vt:variant>
      <vt:variant>
        <vt:i4>1966133</vt:i4>
      </vt:variant>
      <vt:variant>
        <vt:i4>164</vt:i4>
      </vt:variant>
      <vt:variant>
        <vt:i4>0</vt:i4>
      </vt:variant>
      <vt:variant>
        <vt:i4>5</vt:i4>
      </vt:variant>
      <vt:variant>
        <vt:lpwstr/>
      </vt:variant>
      <vt:variant>
        <vt:lpwstr>_Toc525816453</vt:lpwstr>
      </vt:variant>
      <vt:variant>
        <vt:i4>1966133</vt:i4>
      </vt:variant>
      <vt:variant>
        <vt:i4>158</vt:i4>
      </vt:variant>
      <vt:variant>
        <vt:i4>0</vt:i4>
      </vt:variant>
      <vt:variant>
        <vt:i4>5</vt:i4>
      </vt:variant>
      <vt:variant>
        <vt:lpwstr/>
      </vt:variant>
      <vt:variant>
        <vt:lpwstr>_Toc525816452</vt:lpwstr>
      </vt:variant>
      <vt:variant>
        <vt:i4>1966133</vt:i4>
      </vt:variant>
      <vt:variant>
        <vt:i4>152</vt:i4>
      </vt:variant>
      <vt:variant>
        <vt:i4>0</vt:i4>
      </vt:variant>
      <vt:variant>
        <vt:i4>5</vt:i4>
      </vt:variant>
      <vt:variant>
        <vt:lpwstr/>
      </vt:variant>
      <vt:variant>
        <vt:lpwstr>_Toc525816451</vt:lpwstr>
      </vt:variant>
      <vt:variant>
        <vt:i4>1966133</vt:i4>
      </vt:variant>
      <vt:variant>
        <vt:i4>146</vt:i4>
      </vt:variant>
      <vt:variant>
        <vt:i4>0</vt:i4>
      </vt:variant>
      <vt:variant>
        <vt:i4>5</vt:i4>
      </vt:variant>
      <vt:variant>
        <vt:lpwstr/>
      </vt:variant>
      <vt:variant>
        <vt:lpwstr>_Toc525816450</vt:lpwstr>
      </vt:variant>
      <vt:variant>
        <vt:i4>2031669</vt:i4>
      </vt:variant>
      <vt:variant>
        <vt:i4>140</vt:i4>
      </vt:variant>
      <vt:variant>
        <vt:i4>0</vt:i4>
      </vt:variant>
      <vt:variant>
        <vt:i4>5</vt:i4>
      </vt:variant>
      <vt:variant>
        <vt:lpwstr/>
      </vt:variant>
      <vt:variant>
        <vt:lpwstr>_Toc525816449</vt:lpwstr>
      </vt:variant>
      <vt:variant>
        <vt:i4>2031669</vt:i4>
      </vt:variant>
      <vt:variant>
        <vt:i4>134</vt:i4>
      </vt:variant>
      <vt:variant>
        <vt:i4>0</vt:i4>
      </vt:variant>
      <vt:variant>
        <vt:i4>5</vt:i4>
      </vt:variant>
      <vt:variant>
        <vt:lpwstr/>
      </vt:variant>
      <vt:variant>
        <vt:lpwstr>_Toc525816448</vt:lpwstr>
      </vt:variant>
      <vt:variant>
        <vt:i4>2031669</vt:i4>
      </vt:variant>
      <vt:variant>
        <vt:i4>128</vt:i4>
      </vt:variant>
      <vt:variant>
        <vt:i4>0</vt:i4>
      </vt:variant>
      <vt:variant>
        <vt:i4>5</vt:i4>
      </vt:variant>
      <vt:variant>
        <vt:lpwstr/>
      </vt:variant>
      <vt:variant>
        <vt:lpwstr>_Toc525816447</vt:lpwstr>
      </vt:variant>
      <vt:variant>
        <vt:i4>2031669</vt:i4>
      </vt:variant>
      <vt:variant>
        <vt:i4>122</vt:i4>
      </vt:variant>
      <vt:variant>
        <vt:i4>0</vt:i4>
      </vt:variant>
      <vt:variant>
        <vt:i4>5</vt:i4>
      </vt:variant>
      <vt:variant>
        <vt:lpwstr/>
      </vt:variant>
      <vt:variant>
        <vt:lpwstr>_Toc525816446</vt:lpwstr>
      </vt:variant>
      <vt:variant>
        <vt:i4>2031669</vt:i4>
      </vt:variant>
      <vt:variant>
        <vt:i4>116</vt:i4>
      </vt:variant>
      <vt:variant>
        <vt:i4>0</vt:i4>
      </vt:variant>
      <vt:variant>
        <vt:i4>5</vt:i4>
      </vt:variant>
      <vt:variant>
        <vt:lpwstr/>
      </vt:variant>
      <vt:variant>
        <vt:lpwstr>_Toc525816445</vt:lpwstr>
      </vt:variant>
      <vt:variant>
        <vt:i4>2031669</vt:i4>
      </vt:variant>
      <vt:variant>
        <vt:i4>110</vt:i4>
      </vt:variant>
      <vt:variant>
        <vt:i4>0</vt:i4>
      </vt:variant>
      <vt:variant>
        <vt:i4>5</vt:i4>
      </vt:variant>
      <vt:variant>
        <vt:lpwstr/>
      </vt:variant>
      <vt:variant>
        <vt:lpwstr>_Toc525816444</vt:lpwstr>
      </vt:variant>
      <vt:variant>
        <vt:i4>2031669</vt:i4>
      </vt:variant>
      <vt:variant>
        <vt:i4>104</vt:i4>
      </vt:variant>
      <vt:variant>
        <vt:i4>0</vt:i4>
      </vt:variant>
      <vt:variant>
        <vt:i4>5</vt:i4>
      </vt:variant>
      <vt:variant>
        <vt:lpwstr/>
      </vt:variant>
      <vt:variant>
        <vt:lpwstr>_Toc525816443</vt:lpwstr>
      </vt:variant>
      <vt:variant>
        <vt:i4>2031669</vt:i4>
      </vt:variant>
      <vt:variant>
        <vt:i4>98</vt:i4>
      </vt:variant>
      <vt:variant>
        <vt:i4>0</vt:i4>
      </vt:variant>
      <vt:variant>
        <vt:i4>5</vt:i4>
      </vt:variant>
      <vt:variant>
        <vt:lpwstr/>
      </vt:variant>
      <vt:variant>
        <vt:lpwstr>_Toc525816442</vt:lpwstr>
      </vt:variant>
      <vt:variant>
        <vt:i4>2031669</vt:i4>
      </vt:variant>
      <vt:variant>
        <vt:i4>92</vt:i4>
      </vt:variant>
      <vt:variant>
        <vt:i4>0</vt:i4>
      </vt:variant>
      <vt:variant>
        <vt:i4>5</vt:i4>
      </vt:variant>
      <vt:variant>
        <vt:lpwstr/>
      </vt:variant>
      <vt:variant>
        <vt:lpwstr>_Toc525816441</vt:lpwstr>
      </vt:variant>
      <vt:variant>
        <vt:i4>2031669</vt:i4>
      </vt:variant>
      <vt:variant>
        <vt:i4>86</vt:i4>
      </vt:variant>
      <vt:variant>
        <vt:i4>0</vt:i4>
      </vt:variant>
      <vt:variant>
        <vt:i4>5</vt:i4>
      </vt:variant>
      <vt:variant>
        <vt:lpwstr/>
      </vt:variant>
      <vt:variant>
        <vt:lpwstr>_Toc525816440</vt:lpwstr>
      </vt:variant>
      <vt:variant>
        <vt:i4>1572917</vt:i4>
      </vt:variant>
      <vt:variant>
        <vt:i4>80</vt:i4>
      </vt:variant>
      <vt:variant>
        <vt:i4>0</vt:i4>
      </vt:variant>
      <vt:variant>
        <vt:i4>5</vt:i4>
      </vt:variant>
      <vt:variant>
        <vt:lpwstr/>
      </vt:variant>
      <vt:variant>
        <vt:lpwstr>_Toc525816439</vt:lpwstr>
      </vt:variant>
      <vt:variant>
        <vt:i4>1572917</vt:i4>
      </vt:variant>
      <vt:variant>
        <vt:i4>74</vt:i4>
      </vt:variant>
      <vt:variant>
        <vt:i4>0</vt:i4>
      </vt:variant>
      <vt:variant>
        <vt:i4>5</vt:i4>
      </vt:variant>
      <vt:variant>
        <vt:lpwstr/>
      </vt:variant>
      <vt:variant>
        <vt:lpwstr>_Toc525816438</vt:lpwstr>
      </vt:variant>
      <vt:variant>
        <vt:i4>1572917</vt:i4>
      </vt:variant>
      <vt:variant>
        <vt:i4>68</vt:i4>
      </vt:variant>
      <vt:variant>
        <vt:i4>0</vt:i4>
      </vt:variant>
      <vt:variant>
        <vt:i4>5</vt:i4>
      </vt:variant>
      <vt:variant>
        <vt:lpwstr/>
      </vt:variant>
      <vt:variant>
        <vt:lpwstr>_Toc525816437</vt:lpwstr>
      </vt:variant>
      <vt:variant>
        <vt:i4>1572917</vt:i4>
      </vt:variant>
      <vt:variant>
        <vt:i4>62</vt:i4>
      </vt:variant>
      <vt:variant>
        <vt:i4>0</vt:i4>
      </vt:variant>
      <vt:variant>
        <vt:i4>5</vt:i4>
      </vt:variant>
      <vt:variant>
        <vt:lpwstr/>
      </vt:variant>
      <vt:variant>
        <vt:lpwstr>_Toc525816436</vt:lpwstr>
      </vt:variant>
      <vt:variant>
        <vt:i4>1572917</vt:i4>
      </vt:variant>
      <vt:variant>
        <vt:i4>56</vt:i4>
      </vt:variant>
      <vt:variant>
        <vt:i4>0</vt:i4>
      </vt:variant>
      <vt:variant>
        <vt:i4>5</vt:i4>
      </vt:variant>
      <vt:variant>
        <vt:lpwstr/>
      </vt:variant>
      <vt:variant>
        <vt:lpwstr>_Toc525816435</vt:lpwstr>
      </vt:variant>
      <vt:variant>
        <vt:i4>1572917</vt:i4>
      </vt:variant>
      <vt:variant>
        <vt:i4>50</vt:i4>
      </vt:variant>
      <vt:variant>
        <vt:i4>0</vt:i4>
      </vt:variant>
      <vt:variant>
        <vt:i4>5</vt:i4>
      </vt:variant>
      <vt:variant>
        <vt:lpwstr/>
      </vt:variant>
      <vt:variant>
        <vt:lpwstr>_Toc525816434</vt:lpwstr>
      </vt:variant>
      <vt:variant>
        <vt:i4>1572917</vt:i4>
      </vt:variant>
      <vt:variant>
        <vt:i4>44</vt:i4>
      </vt:variant>
      <vt:variant>
        <vt:i4>0</vt:i4>
      </vt:variant>
      <vt:variant>
        <vt:i4>5</vt:i4>
      </vt:variant>
      <vt:variant>
        <vt:lpwstr/>
      </vt:variant>
      <vt:variant>
        <vt:lpwstr>_Toc525816433</vt:lpwstr>
      </vt:variant>
      <vt:variant>
        <vt:i4>1572917</vt:i4>
      </vt:variant>
      <vt:variant>
        <vt:i4>38</vt:i4>
      </vt:variant>
      <vt:variant>
        <vt:i4>0</vt:i4>
      </vt:variant>
      <vt:variant>
        <vt:i4>5</vt:i4>
      </vt:variant>
      <vt:variant>
        <vt:lpwstr/>
      </vt:variant>
      <vt:variant>
        <vt:lpwstr>_Toc525816432</vt:lpwstr>
      </vt:variant>
      <vt:variant>
        <vt:i4>1572917</vt:i4>
      </vt:variant>
      <vt:variant>
        <vt:i4>32</vt:i4>
      </vt:variant>
      <vt:variant>
        <vt:i4>0</vt:i4>
      </vt:variant>
      <vt:variant>
        <vt:i4>5</vt:i4>
      </vt:variant>
      <vt:variant>
        <vt:lpwstr/>
      </vt:variant>
      <vt:variant>
        <vt:lpwstr>_Toc525816431</vt:lpwstr>
      </vt:variant>
      <vt:variant>
        <vt:i4>1572917</vt:i4>
      </vt:variant>
      <vt:variant>
        <vt:i4>26</vt:i4>
      </vt:variant>
      <vt:variant>
        <vt:i4>0</vt:i4>
      </vt:variant>
      <vt:variant>
        <vt:i4>5</vt:i4>
      </vt:variant>
      <vt:variant>
        <vt:lpwstr/>
      </vt:variant>
      <vt:variant>
        <vt:lpwstr>_Toc525816430</vt:lpwstr>
      </vt:variant>
      <vt:variant>
        <vt:i4>1638453</vt:i4>
      </vt:variant>
      <vt:variant>
        <vt:i4>20</vt:i4>
      </vt:variant>
      <vt:variant>
        <vt:i4>0</vt:i4>
      </vt:variant>
      <vt:variant>
        <vt:i4>5</vt:i4>
      </vt:variant>
      <vt:variant>
        <vt:lpwstr/>
      </vt:variant>
      <vt:variant>
        <vt:lpwstr>_Toc525816429</vt:lpwstr>
      </vt:variant>
      <vt:variant>
        <vt:i4>1638453</vt:i4>
      </vt:variant>
      <vt:variant>
        <vt:i4>14</vt:i4>
      </vt:variant>
      <vt:variant>
        <vt:i4>0</vt:i4>
      </vt:variant>
      <vt:variant>
        <vt:i4>5</vt:i4>
      </vt:variant>
      <vt:variant>
        <vt:lpwstr/>
      </vt:variant>
      <vt:variant>
        <vt:lpwstr>_Toc525816428</vt:lpwstr>
      </vt:variant>
      <vt:variant>
        <vt:i4>1638453</vt:i4>
      </vt:variant>
      <vt:variant>
        <vt:i4>8</vt:i4>
      </vt:variant>
      <vt:variant>
        <vt:i4>0</vt:i4>
      </vt:variant>
      <vt:variant>
        <vt:i4>5</vt:i4>
      </vt:variant>
      <vt:variant>
        <vt:lpwstr/>
      </vt:variant>
      <vt:variant>
        <vt:lpwstr>_Toc525816427</vt:lpwstr>
      </vt:variant>
      <vt:variant>
        <vt:i4>1638453</vt:i4>
      </vt:variant>
      <vt:variant>
        <vt:i4>2</vt:i4>
      </vt:variant>
      <vt:variant>
        <vt:i4>0</vt:i4>
      </vt:variant>
      <vt:variant>
        <vt:i4>5</vt:i4>
      </vt:variant>
      <vt:variant>
        <vt:lpwstr/>
      </vt:variant>
      <vt:variant>
        <vt:lpwstr>_Toc525816426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ΆΡΘΡΟ 1 – ΟΡΙΣΜΟΙ</dc:title>
  <dc:subject/>
  <dc:creator>user</dc:creator>
  <cp:keywords/>
  <dc:description/>
  <cp:lastModifiedBy>Michalis Shialaros</cp:lastModifiedBy>
  <cp:revision>3</cp:revision>
  <cp:lastPrinted>2025-02-04T09:31:00Z</cp:lastPrinted>
  <dcterms:created xsi:type="dcterms:W3CDTF">2026-05-08T08:14:00Z</dcterms:created>
  <dcterms:modified xsi:type="dcterms:W3CDTF">2026-05-08T08:14:00Z</dcterms:modified>
</cp:coreProperties>
</file>